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785D9" w14:textId="77777777" w:rsidR="00F3225A" w:rsidRPr="006932E3" w:rsidRDefault="00F3225A" w:rsidP="00EB1440">
      <w:pPr>
        <w:pBdr>
          <w:bottom w:val="single" w:sz="18" w:space="1" w:color="800080"/>
        </w:pBdr>
        <w:rPr>
          <w:color w:val="FF0000"/>
        </w:rPr>
      </w:pPr>
    </w:p>
    <w:p w14:paraId="5CB6CA58" w14:textId="77777777" w:rsidR="00F3225A" w:rsidRDefault="00F3225A" w:rsidP="00EB7CC3">
      <w:pPr>
        <w:pStyle w:val="Tittel"/>
        <w:spacing w:before="0" w:after="0"/>
        <w:jc w:val="center"/>
        <w:rPr>
          <w:rFonts w:cs="Arial"/>
          <w:color w:val="000080"/>
          <w:sz w:val="44"/>
          <w:szCs w:val="44"/>
        </w:rPr>
      </w:pPr>
    </w:p>
    <w:p w14:paraId="6B7D7D30" w14:textId="79BCB57C" w:rsidR="00F3225A" w:rsidRPr="00EB7CC3" w:rsidRDefault="00F3225A" w:rsidP="0009785D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 w:rsidRPr="00EB7CC3">
        <w:rPr>
          <w:rFonts w:cs="Arial"/>
          <w:color w:val="000080"/>
          <w:sz w:val="44"/>
          <w:szCs w:val="44"/>
        </w:rPr>
        <w:t xml:space="preserve">Vedlegg </w:t>
      </w:r>
      <w:r w:rsidR="006F6BDC">
        <w:rPr>
          <w:rFonts w:cs="Arial"/>
          <w:color w:val="000080"/>
          <w:sz w:val="44"/>
          <w:szCs w:val="44"/>
        </w:rPr>
        <w:t>D</w:t>
      </w:r>
    </w:p>
    <w:p w14:paraId="483897DE" w14:textId="0D399923" w:rsidR="00F3225A" w:rsidRPr="00EB7CC3" w:rsidRDefault="002947E8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>
        <w:rPr>
          <w:rFonts w:cs="Arial"/>
          <w:color w:val="000080"/>
          <w:sz w:val="44"/>
          <w:szCs w:val="44"/>
        </w:rPr>
        <w:t>Driftskostnadsanalyse</w:t>
      </w:r>
      <w:r w:rsidR="00771A51">
        <w:rPr>
          <w:rFonts w:cs="Arial"/>
          <w:color w:val="000080"/>
          <w:sz w:val="44"/>
          <w:szCs w:val="44"/>
        </w:rPr>
        <w:t xml:space="preserve"> (</w:t>
      </w:r>
      <w:r w:rsidR="005C36F6">
        <w:rPr>
          <w:rFonts w:cs="Arial"/>
          <w:color w:val="000080"/>
          <w:sz w:val="44"/>
          <w:szCs w:val="44"/>
        </w:rPr>
        <w:t>DKA</w:t>
      </w:r>
      <w:r w:rsidR="00771A51">
        <w:rPr>
          <w:rFonts w:cs="Arial"/>
          <w:color w:val="000080"/>
          <w:sz w:val="44"/>
          <w:szCs w:val="44"/>
        </w:rPr>
        <w:t>)</w:t>
      </w:r>
    </w:p>
    <w:p w14:paraId="3E26FC2F" w14:textId="77777777" w:rsidR="00F3225A" w:rsidRPr="00EB7CC3" w:rsidRDefault="00F3225A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>
        <w:rPr>
          <w:rFonts w:cs="Arial"/>
          <w:color w:val="000080"/>
          <w:sz w:val="44"/>
          <w:szCs w:val="44"/>
        </w:rPr>
        <w:t>«</w:t>
      </w:r>
      <w:r w:rsidRPr="00EB7CC3">
        <w:rPr>
          <w:rFonts w:cs="Arial"/>
          <w:color w:val="000080"/>
          <w:sz w:val="44"/>
          <w:szCs w:val="44"/>
        </w:rPr>
        <w:t>PXXXX</w:t>
      </w:r>
      <w:r w:rsidR="00C055DF">
        <w:rPr>
          <w:rFonts w:cs="Arial"/>
          <w:color w:val="000080"/>
          <w:sz w:val="44"/>
          <w:szCs w:val="44"/>
        </w:rPr>
        <w:t xml:space="preserve"> p</w:t>
      </w:r>
      <w:r w:rsidRPr="00EB7CC3">
        <w:rPr>
          <w:rFonts w:cs="Arial"/>
          <w:color w:val="000080"/>
          <w:sz w:val="44"/>
          <w:szCs w:val="44"/>
        </w:rPr>
        <w:t>rosjektnavn»</w:t>
      </w:r>
    </w:p>
    <w:p w14:paraId="78A57D6C" w14:textId="77777777" w:rsidR="00F3225A" w:rsidRPr="00EB7CC3" w:rsidRDefault="00F3225A" w:rsidP="00EB7CC3">
      <w:pPr>
        <w:spacing w:before="0" w:after="0"/>
        <w:rPr>
          <w:color w:val="FF0000"/>
          <w:sz w:val="44"/>
          <w:szCs w:val="44"/>
        </w:rPr>
      </w:pPr>
    </w:p>
    <w:p w14:paraId="7FC99D14" w14:textId="77777777" w:rsidR="00F3225A" w:rsidRPr="006932E3" w:rsidRDefault="00F3225A" w:rsidP="00EB7CC3">
      <w:pPr>
        <w:pBdr>
          <w:top w:val="single" w:sz="18" w:space="1" w:color="800080"/>
        </w:pBdr>
        <w:spacing w:before="120" w:after="120"/>
        <w:rPr>
          <w:color w:val="FF0000"/>
        </w:rPr>
      </w:pPr>
    </w:p>
    <w:p w14:paraId="749C0A6A" w14:textId="77777777" w:rsidR="00F3225A" w:rsidRDefault="00F3225A" w:rsidP="00EB7CC3">
      <w:pPr>
        <w:spacing w:before="120" w:after="120"/>
        <w:rPr>
          <w:sz w:val="20"/>
        </w:rPr>
      </w:pPr>
    </w:p>
    <w:p w14:paraId="214871FB" w14:textId="77777777" w:rsidR="00F3225A" w:rsidRDefault="00F3225A" w:rsidP="00827802">
      <w:pPr>
        <w:spacing w:before="56" w:after="113"/>
        <w:rPr>
          <w:sz w:val="20"/>
        </w:rPr>
      </w:pPr>
    </w:p>
    <w:p w14:paraId="73496C31" w14:textId="77777777" w:rsidR="00F3225A" w:rsidRDefault="00F3225A" w:rsidP="00827802">
      <w:pPr>
        <w:spacing w:before="56" w:after="113"/>
        <w:rPr>
          <w:sz w:val="20"/>
        </w:rPr>
      </w:pPr>
    </w:p>
    <w:p w14:paraId="62C894FA" w14:textId="77777777" w:rsidR="00F3225A" w:rsidRDefault="00F3225A" w:rsidP="00827802">
      <w:pPr>
        <w:spacing w:before="56" w:after="113"/>
        <w:rPr>
          <w:sz w:val="20"/>
        </w:rPr>
      </w:pPr>
    </w:p>
    <w:p w14:paraId="44081A5B" w14:textId="77777777" w:rsidR="00F3225A" w:rsidRDefault="00F3225A" w:rsidP="00827802">
      <w:pPr>
        <w:spacing w:before="56" w:after="113"/>
        <w:rPr>
          <w:sz w:val="20"/>
        </w:rPr>
      </w:pPr>
    </w:p>
    <w:p w14:paraId="05E7DF3E" w14:textId="77777777" w:rsidR="00F3225A" w:rsidRDefault="00F3225A" w:rsidP="00827802">
      <w:pPr>
        <w:spacing w:before="56" w:after="113"/>
        <w:rPr>
          <w:sz w:val="20"/>
        </w:rPr>
      </w:pPr>
    </w:p>
    <w:p w14:paraId="2B6BFA42" w14:textId="77777777" w:rsidR="00F3225A" w:rsidRDefault="00F3225A" w:rsidP="00827802">
      <w:pPr>
        <w:spacing w:before="56" w:after="113"/>
        <w:rPr>
          <w:sz w:val="20"/>
        </w:rPr>
      </w:pPr>
    </w:p>
    <w:p w14:paraId="686C7A4F" w14:textId="77777777" w:rsidR="00F3225A" w:rsidRDefault="00F3225A" w:rsidP="00827802">
      <w:pPr>
        <w:spacing w:before="56" w:after="113"/>
        <w:rPr>
          <w:sz w:val="20"/>
        </w:rPr>
      </w:pPr>
    </w:p>
    <w:p w14:paraId="249D1BB7" w14:textId="77777777" w:rsidR="00F3225A" w:rsidRDefault="00F3225A" w:rsidP="00827802">
      <w:pPr>
        <w:spacing w:before="56" w:after="113"/>
        <w:rPr>
          <w:sz w:val="20"/>
        </w:rPr>
      </w:pPr>
    </w:p>
    <w:p w14:paraId="3A3D0E5A" w14:textId="77777777" w:rsidR="00F3225A" w:rsidRDefault="00F3225A" w:rsidP="00827802">
      <w:pPr>
        <w:spacing w:before="56" w:after="113"/>
        <w:rPr>
          <w:sz w:val="20"/>
        </w:rPr>
      </w:pPr>
    </w:p>
    <w:p w14:paraId="535C687D" w14:textId="77777777" w:rsidR="00F3225A" w:rsidRDefault="00F3225A" w:rsidP="00827802">
      <w:pPr>
        <w:spacing w:before="56" w:after="113"/>
        <w:rPr>
          <w:sz w:val="20"/>
        </w:rPr>
      </w:pPr>
    </w:p>
    <w:p w14:paraId="1B215C6D" w14:textId="77777777" w:rsidR="00F3225A" w:rsidRDefault="00F3225A" w:rsidP="00827802">
      <w:pPr>
        <w:spacing w:before="56" w:after="113"/>
        <w:rPr>
          <w:sz w:val="20"/>
        </w:rPr>
      </w:pPr>
    </w:p>
    <w:p w14:paraId="69E39358" w14:textId="77777777" w:rsidR="00F3225A" w:rsidRDefault="00F3225A" w:rsidP="00827802">
      <w:pPr>
        <w:spacing w:before="56" w:after="113"/>
        <w:rPr>
          <w:sz w:val="20"/>
        </w:rPr>
      </w:pPr>
    </w:p>
    <w:p w14:paraId="5A987753" w14:textId="77777777" w:rsidR="00F3225A" w:rsidRDefault="00F3225A" w:rsidP="00827802">
      <w:pPr>
        <w:spacing w:before="56" w:after="113"/>
        <w:rPr>
          <w:sz w:val="20"/>
        </w:rPr>
      </w:pPr>
    </w:p>
    <w:p w14:paraId="26269B9F" w14:textId="77777777" w:rsidR="00F3225A" w:rsidRDefault="00F3225A" w:rsidP="00827802">
      <w:pPr>
        <w:spacing w:before="56" w:after="113"/>
        <w:rPr>
          <w:sz w:val="20"/>
        </w:rPr>
      </w:pPr>
    </w:p>
    <w:p w14:paraId="322CEEE4" w14:textId="77777777" w:rsidR="00F3225A" w:rsidRDefault="00F3225A" w:rsidP="00827802">
      <w:pPr>
        <w:spacing w:before="56" w:after="113"/>
        <w:rPr>
          <w:sz w:val="20"/>
        </w:rPr>
      </w:pPr>
    </w:p>
    <w:p w14:paraId="00D5694A" w14:textId="77777777" w:rsidR="00F3225A" w:rsidRDefault="00F3225A" w:rsidP="00827802">
      <w:pPr>
        <w:spacing w:before="56" w:after="113"/>
        <w:rPr>
          <w:sz w:val="20"/>
        </w:rPr>
      </w:pPr>
    </w:p>
    <w:p w14:paraId="1634E1CD" w14:textId="77777777" w:rsidR="00F3225A" w:rsidRDefault="00F3225A" w:rsidP="00827802">
      <w:pPr>
        <w:spacing w:before="56" w:after="113"/>
        <w:rPr>
          <w:sz w:val="20"/>
        </w:rPr>
      </w:pPr>
    </w:p>
    <w:p w14:paraId="05C72582" w14:textId="77777777" w:rsidR="00F3225A" w:rsidRDefault="00F3225A" w:rsidP="00827802">
      <w:pPr>
        <w:spacing w:before="56" w:after="113"/>
        <w:rPr>
          <w:sz w:val="20"/>
        </w:rPr>
      </w:pPr>
    </w:p>
    <w:p w14:paraId="43F69566" w14:textId="77777777" w:rsidR="00F3225A" w:rsidRDefault="00F3225A" w:rsidP="00827802">
      <w:pPr>
        <w:spacing w:before="56" w:after="113"/>
        <w:rPr>
          <w:sz w:val="20"/>
        </w:rPr>
      </w:pPr>
    </w:p>
    <w:p w14:paraId="65CE4FD8" w14:textId="77777777" w:rsidR="00F3225A" w:rsidRDefault="00F3225A" w:rsidP="00827802">
      <w:pPr>
        <w:spacing w:before="56" w:after="113"/>
        <w:rPr>
          <w:sz w:val="20"/>
        </w:rPr>
      </w:pPr>
    </w:p>
    <w:p w14:paraId="36D9F546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sz w:val="18"/>
          <w:szCs w:val="18"/>
          <w:lang w:eastAsia="nb-NO"/>
        </w:rPr>
      </w:pPr>
      <w:r w:rsidRPr="009F534D">
        <w:rPr>
          <w:b/>
          <w:sz w:val="18"/>
          <w:szCs w:val="18"/>
          <w:lang w:eastAsia="nb-NO"/>
        </w:rPr>
        <w:t>Skjerming av informasjon i dokumentet</w:t>
      </w:r>
    </w:p>
    <w:p w14:paraId="62A3562B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>Det er utsteders ansvar at riktig hjemmel anvendes, og følge</w:t>
      </w:r>
      <w:r>
        <w:rPr>
          <w:sz w:val="18"/>
          <w:szCs w:val="18"/>
          <w:lang w:eastAsia="nb-NO"/>
        </w:rPr>
        <w:t>nde hjemler er de mest vanlige:</w:t>
      </w:r>
      <w:r w:rsidRPr="009F534D">
        <w:rPr>
          <w:b/>
          <w:sz w:val="18"/>
          <w:szCs w:val="18"/>
          <w:lang w:eastAsia="nb-NO"/>
        </w:rPr>
        <w:br/>
      </w:r>
      <w:r w:rsidRPr="009F534D">
        <w:rPr>
          <w:sz w:val="18"/>
          <w:szCs w:val="18"/>
          <w:lang w:eastAsia="nb-NO"/>
        </w:rPr>
        <w:t>Dokumentet kan unntas offentlighet (UO), eksempelvis på bakgrunn av konkurranse-/økonomiske årsaker:</w:t>
      </w:r>
    </w:p>
    <w:p w14:paraId="2F2DA45C" w14:textId="77777777" w:rsidR="009742C2" w:rsidRPr="009F534D" w:rsidRDefault="009742C2" w:rsidP="009742C2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i/>
          <w:sz w:val="18"/>
          <w:szCs w:val="18"/>
          <w:lang w:eastAsia="nb-NO"/>
        </w:rPr>
      </w:pPr>
      <w:r w:rsidRPr="009F534D">
        <w:rPr>
          <w:i/>
          <w:sz w:val="18"/>
          <w:szCs w:val="18"/>
        </w:rPr>
        <w:t>Unntatt offentlighet e</w:t>
      </w:r>
      <w:r w:rsidR="00A22E47">
        <w:rPr>
          <w:i/>
          <w:sz w:val="18"/>
          <w:szCs w:val="18"/>
        </w:rPr>
        <w:t xml:space="preserve">tter </w:t>
      </w:r>
      <w:proofErr w:type="spellStart"/>
      <w:r w:rsidR="00A22E47">
        <w:rPr>
          <w:i/>
          <w:sz w:val="18"/>
          <w:szCs w:val="18"/>
        </w:rPr>
        <w:t>offentleglova</w:t>
      </w:r>
      <w:proofErr w:type="spellEnd"/>
      <w:r w:rsidR="00A22E47">
        <w:rPr>
          <w:i/>
          <w:sz w:val="18"/>
          <w:szCs w:val="18"/>
        </w:rPr>
        <w:t xml:space="preserve">: </w:t>
      </w:r>
      <w:proofErr w:type="spellStart"/>
      <w:r w:rsidR="00A22E47">
        <w:rPr>
          <w:i/>
          <w:sz w:val="18"/>
          <w:szCs w:val="18"/>
        </w:rPr>
        <w:t>ofl</w:t>
      </w:r>
      <w:proofErr w:type="spellEnd"/>
      <w:r w:rsidR="00A22E47">
        <w:rPr>
          <w:i/>
          <w:sz w:val="18"/>
          <w:szCs w:val="18"/>
        </w:rPr>
        <w:t xml:space="preserve"> § 13.1jf. </w:t>
      </w:r>
      <w:proofErr w:type="gramStart"/>
      <w:r w:rsidR="00A22E47">
        <w:rPr>
          <w:i/>
          <w:sz w:val="18"/>
          <w:szCs w:val="18"/>
        </w:rPr>
        <w:t xml:space="preserve">forvaltningsloven </w:t>
      </w:r>
      <w:r w:rsidRPr="009F534D">
        <w:rPr>
          <w:i/>
          <w:sz w:val="18"/>
          <w:szCs w:val="18"/>
        </w:rPr>
        <w:t xml:space="preserve"> §</w:t>
      </w:r>
      <w:proofErr w:type="gramEnd"/>
      <w:r w:rsidRPr="009F534D">
        <w:rPr>
          <w:i/>
          <w:sz w:val="18"/>
          <w:szCs w:val="18"/>
        </w:rPr>
        <w:t xml:space="preserve"> 13.1.2</w:t>
      </w:r>
    </w:p>
    <w:p w14:paraId="0507371D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 xml:space="preserve">Forøvrig kan informasjonen i dokumentet graderes BEGRENSET eller høyere, og da skal dokumentet punktgraderes: </w:t>
      </w:r>
    </w:p>
    <w:p w14:paraId="00DA1746" w14:textId="52360579" w:rsidR="009742C2" w:rsidRPr="009F534D" w:rsidRDefault="009742C2" w:rsidP="009742C2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sz w:val="18"/>
          <w:szCs w:val="18"/>
          <w:lang w:eastAsia="nb-NO"/>
        </w:rPr>
      </w:pPr>
      <w:r w:rsidRPr="009F534D">
        <w:rPr>
          <w:i/>
          <w:sz w:val="18"/>
          <w:szCs w:val="18"/>
          <w:lang w:eastAsia="nb-NO"/>
        </w:rPr>
        <w:t xml:space="preserve">Gradert informasjon, unntatt offentlighet iht. </w:t>
      </w:r>
      <w:r>
        <w:rPr>
          <w:i/>
          <w:sz w:val="18"/>
          <w:szCs w:val="18"/>
          <w:lang w:eastAsia="nb-NO"/>
        </w:rPr>
        <w:t>s</w:t>
      </w:r>
      <w:r w:rsidR="009F7A33">
        <w:rPr>
          <w:i/>
          <w:sz w:val="18"/>
          <w:szCs w:val="18"/>
          <w:lang w:eastAsia="nb-NO"/>
        </w:rPr>
        <w:t>ikkerhetsloven §§ 5-3 og 5-4</w:t>
      </w:r>
      <w:r w:rsidRPr="009F534D">
        <w:rPr>
          <w:i/>
          <w:sz w:val="18"/>
          <w:szCs w:val="18"/>
          <w:lang w:eastAsia="nb-NO"/>
        </w:rPr>
        <w:t xml:space="preserve">, jf.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1.ledd.</w:t>
      </w:r>
    </w:p>
    <w:p w14:paraId="49BB93B3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 xml:space="preserve">Eventuelt så kan informasjonen skjermes med FORTROLIG eller høyere: </w:t>
      </w:r>
    </w:p>
    <w:p w14:paraId="3C1E0781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sym w:font="Symbol" w:char="F0B7"/>
      </w:r>
      <w:r>
        <w:rPr>
          <w:i/>
          <w:sz w:val="18"/>
          <w:szCs w:val="18"/>
          <w:lang w:eastAsia="nb-NO"/>
        </w:rPr>
        <w:t>Unntatt offentlighet iht. b</w:t>
      </w:r>
      <w:r w:rsidRPr="009F534D">
        <w:rPr>
          <w:i/>
          <w:sz w:val="18"/>
          <w:szCs w:val="18"/>
          <w:lang w:eastAsia="nb-NO"/>
        </w:rPr>
        <w:t xml:space="preserve">eskyttelsesinstruksen §§ 2 og 3 og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 jf. </w:t>
      </w:r>
      <w:r>
        <w:rPr>
          <w:i/>
          <w:sz w:val="18"/>
          <w:szCs w:val="18"/>
          <w:lang w:eastAsia="nb-NO"/>
        </w:rPr>
        <w:t>f</w:t>
      </w:r>
      <w:r w:rsidRPr="009F534D">
        <w:rPr>
          <w:i/>
          <w:sz w:val="18"/>
          <w:szCs w:val="18"/>
          <w:lang w:eastAsia="nb-NO"/>
        </w:rPr>
        <w:t>orvaltningsloven § 13, 1.ledd</w:t>
      </w:r>
    </w:p>
    <w:p w14:paraId="6712BE1F" w14:textId="77777777" w:rsidR="00F3225A" w:rsidRDefault="00F3225A" w:rsidP="008D3B84">
      <w:pPr>
        <w:spacing w:before="0" w:after="0"/>
        <w:rPr>
          <w:i/>
          <w:sz w:val="20"/>
          <w:vertAlign w:val="superscript"/>
          <w:lang w:eastAsia="nb-NO"/>
        </w:rPr>
      </w:pPr>
    </w:p>
    <w:p w14:paraId="5514986E" w14:textId="77777777" w:rsidR="00F3225A" w:rsidRPr="0036138E" w:rsidRDefault="00F3225A" w:rsidP="00D9794D">
      <w:pPr>
        <w:spacing w:before="0" w:after="0"/>
        <w:rPr>
          <w:i/>
          <w:sz w:val="20"/>
          <w:lang w:eastAsia="nb-NO"/>
        </w:rPr>
      </w:pPr>
      <w:r>
        <w:rPr>
          <w:i/>
          <w:sz w:val="20"/>
          <w:vertAlign w:val="superscript"/>
          <w:lang w:eastAsia="nb-NO"/>
        </w:rPr>
        <w:br w:type="page"/>
      </w:r>
    </w:p>
    <w:p w14:paraId="1228A6C1" w14:textId="277DC517" w:rsidR="00260153" w:rsidRPr="009742C2" w:rsidRDefault="00260153" w:rsidP="002B3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color w:val="548DD4" w:themeColor="text2" w:themeTint="99"/>
          <w:sz w:val="32"/>
          <w:szCs w:val="32"/>
        </w:rPr>
      </w:pPr>
      <w:r w:rsidRPr="009742C2">
        <w:rPr>
          <w:b/>
          <w:color w:val="548DD4" w:themeColor="text2" w:themeTint="99"/>
          <w:sz w:val="32"/>
          <w:szCs w:val="32"/>
        </w:rPr>
        <w:lastRenderedPageBreak/>
        <w:t xml:space="preserve">Endringslogg for mal for </w:t>
      </w:r>
      <w:r w:rsidR="00771A51">
        <w:rPr>
          <w:b/>
          <w:color w:val="548DD4" w:themeColor="text2" w:themeTint="99"/>
          <w:sz w:val="32"/>
          <w:szCs w:val="32"/>
          <w:lang w:eastAsia="nb-NO"/>
        </w:rPr>
        <w:t>Driftskostnadsanalyse</w:t>
      </w:r>
      <w:r w:rsidR="006A40FE">
        <w:rPr>
          <w:b/>
          <w:color w:val="548DD4" w:themeColor="text2" w:themeTint="99"/>
          <w:sz w:val="32"/>
          <w:szCs w:val="32"/>
          <w:lang w:eastAsia="nb-NO"/>
        </w:rPr>
        <w:t xml:space="preserve"> </w:t>
      </w:r>
      <w:bookmarkStart w:id="0" w:name="_GoBack"/>
      <w:bookmarkEnd w:id="0"/>
    </w:p>
    <w:p w14:paraId="3C91F814" w14:textId="52DA1360" w:rsidR="00260153" w:rsidRPr="00FF0713" w:rsidRDefault="00BC5354" w:rsidP="00260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sz w:val="18"/>
          <w:szCs w:val="18"/>
          <w:lang w:eastAsia="nb-NO"/>
        </w:rPr>
      </w:pPr>
      <w:r>
        <w:rPr>
          <w:b/>
          <w:sz w:val="18"/>
          <w:szCs w:val="18"/>
          <w:lang w:eastAsia="nb-NO"/>
        </w:rPr>
        <w:t>Dette er FD</w:t>
      </w:r>
      <w:r w:rsidR="00260153" w:rsidRPr="00FF0713">
        <w:rPr>
          <w:b/>
          <w:sz w:val="18"/>
          <w:szCs w:val="18"/>
          <w:lang w:eastAsia="nb-NO"/>
        </w:rPr>
        <w:t xml:space="preserve">s endringslogg for </w:t>
      </w:r>
      <w:r w:rsidR="00FB5E31">
        <w:rPr>
          <w:b/>
          <w:sz w:val="18"/>
          <w:szCs w:val="18"/>
          <w:lang w:eastAsia="nb-NO"/>
        </w:rPr>
        <w:t>driftskostnads</w:t>
      </w:r>
      <w:r w:rsidR="00260153" w:rsidRPr="00FF0713">
        <w:rPr>
          <w:b/>
          <w:sz w:val="18"/>
          <w:szCs w:val="18"/>
          <w:lang w:eastAsia="nb-NO"/>
        </w:rPr>
        <w:t xml:space="preserve">malen. Loggen skal fjernes og erstattes med teksten ”Denne siden er blank” i den endelige versjonen som fremsendes.  </w:t>
      </w:r>
    </w:p>
    <w:p w14:paraId="46E6F96C" w14:textId="77777777" w:rsidR="00F3225A" w:rsidRPr="00A5017E" w:rsidRDefault="00F3225A" w:rsidP="002B3192">
      <w:pPr>
        <w:spacing w:before="120" w:after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1597"/>
        <w:gridCol w:w="5341"/>
        <w:gridCol w:w="1519"/>
      </w:tblGrid>
      <w:tr w:rsidR="00F3225A" w:rsidRPr="00A5017E" w14:paraId="39EA019E" w14:textId="77777777" w:rsidTr="00425168">
        <w:tc>
          <w:tcPr>
            <w:tcW w:w="1092" w:type="dxa"/>
            <w:shd w:val="clear" w:color="auto" w:fill="D9D9D9"/>
          </w:tcPr>
          <w:p w14:paraId="25FB7C21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Versjon</w:t>
            </w:r>
          </w:p>
        </w:tc>
        <w:tc>
          <w:tcPr>
            <w:tcW w:w="1597" w:type="dxa"/>
            <w:shd w:val="clear" w:color="auto" w:fill="D9D9D9"/>
          </w:tcPr>
          <w:p w14:paraId="3BD5B3F0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Dato</w:t>
            </w:r>
          </w:p>
        </w:tc>
        <w:tc>
          <w:tcPr>
            <w:tcW w:w="5341" w:type="dxa"/>
            <w:shd w:val="clear" w:color="auto" w:fill="D9D9D9"/>
          </w:tcPr>
          <w:p w14:paraId="1064CFA3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Beskrivelse av endring</w:t>
            </w:r>
          </w:p>
        </w:tc>
        <w:tc>
          <w:tcPr>
            <w:tcW w:w="1519" w:type="dxa"/>
            <w:shd w:val="clear" w:color="auto" w:fill="D9D9D9"/>
          </w:tcPr>
          <w:p w14:paraId="067E64B4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Godkjent av</w:t>
            </w:r>
          </w:p>
        </w:tc>
      </w:tr>
      <w:tr w:rsidR="00F3225A" w:rsidRPr="00A5017E" w14:paraId="1C846798" w14:textId="77777777" w:rsidTr="00425168">
        <w:tc>
          <w:tcPr>
            <w:tcW w:w="1092" w:type="dxa"/>
          </w:tcPr>
          <w:p w14:paraId="614CD506" w14:textId="4D793CF7" w:rsidR="00F3225A" w:rsidRPr="00A5017E" w:rsidRDefault="00593D26" w:rsidP="00A5017E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1.0</w:t>
            </w:r>
          </w:p>
        </w:tc>
        <w:tc>
          <w:tcPr>
            <w:tcW w:w="1597" w:type="dxa"/>
          </w:tcPr>
          <w:p w14:paraId="5B954415" w14:textId="00799BE7" w:rsidR="00F3225A" w:rsidRPr="00A5017E" w:rsidRDefault="00593D26" w:rsidP="00DD35D4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17.12.2019</w:t>
            </w:r>
          </w:p>
        </w:tc>
        <w:tc>
          <w:tcPr>
            <w:tcW w:w="5341" w:type="dxa"/>
          </w:tcPr>
          <w:p w14:paraId="0861D1F8" w14:textId="375D826F" w:rsidR="00F3225A" w:rsidRPr="00A5017E" w:rsidRDefault="00593D26" w:rsidP="00BC5354">
            <w:pPr>
              <w:spacing w:before="120" w:after="0"/>
              <w:rPr>
                <w:i/>
              </w:rPr>
            </w:pPr>
            <w:r>
              <w:rPr>
                <w:i/>
              </w:rPr>
              <w:t>Nytt vedlegg til sentralt styringsdokument</w:t>
            </w:r>
          </w:p>
        </w:tc>
        <w:tc>
          <w:tcPr>
            <w:tcW w:w="1519" w:type="dxa"/>
          </w:tcPr>
          <w:p w14:paraId="2BC0BFA2" w14:textId="2C189DB5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7A41D9F3" w14:textId="77777777" w:rsidTr="00425168">
        <w:tc>
          <w:tcPr>
            <w:tcW w:w="1092" w:type="dxa"/>
          </w:tcPr>
          <w:p w14:paraId="1E86FF79" w14:textId="224AD646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3C0382D9" w14:textId="6D84FF80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6DBF9A04" w14:textId="37C3CC65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6A848DD3" w14:textId="3B6BF5DC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2A77908A" w14:textId="77777777" w:rsidTr="00425168">
        <w:tc>
          <w:tcPr>
            <w:tcW w:w="1092" w:type="dxa"/>
          </w:tcPr>
          <w:p w14:paraId="4B533A9C" w14:textId="3FFF99C9" w:rsidR="00F3225A" w:rsidRPr="00A5017E" w:rsidRDefault="00F3225A" w:rsidP="0054287B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52FC4BE9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33F9104C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74F3079A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32EC1C4D" w14:textId="77777777" w:rsidTr="00425168">
        <w:tc>
          <w:tcPr>
            <w:tcW w:w="1092" w:type="dxa"/>
          </w:tcPr>
          <w:p w14:paraId="47F0BFB2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79F6E70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1009EFCE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684179D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1B4C9762" w14:textId="77777777" w:rsidTr="00425168">
        <w:tc>
          <w:tcPr>
            <w:tcW w:w="1092" w:type="dxa"/>
          </w:tcPr>
          <w:p w14:paraId="27067EBB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3F388DB9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77A1B81D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12211C6F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0BE3F0EC" w14:textId="77777777" w:rsidTr="00425168">
        <w:tc>
          <w:tcPr>
            <w:tcW w:w="1092" w:type="dxa"/>
          </w:tcPr>
          <w:p w14:paraId="645841E6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28E4F058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71E52700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7F160C54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33BD5AF7" w14:textId="77777777" w:rsidTr="00425168">
        <w:tc>
          <w:tcPr>
            <w:tcW w:w="1092" w:type="dxa"/>
          </w:tcPr>
          <w:p w14:paraId="429E51B2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4EB0E9D6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341" w:type="dxa"/>
          </w:tcPr>
          <w:p w14:paraId="74079E3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19" w:type="dxa"/>
          </w:tcPr>
          <w:p w14:paraId="634D9E43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</w:tbl>
    <w:p w14:paraId="02577B6B" w14:textId="77777777" w:rsidR="00F3225A" w:rsidRDefault="00F3225A" w:rsidP="00827802">
      <w:pPr>
        <w:spacing w:before="56" w:after="113"/>
        <w:rPr>
          <w:sz w:val="20"/>
        </w:rPr>
      </w:pPr>
    </w:p>
    <w:p w14:paraId="7126687F" w14:textId="77777777" w:rsidR="00260153" w:rsidRDefault="00260153" w:rsidP="00827802">
      <w:pPr>
        <w:spacing w:before="56" w:after="113"/>
        <w:rPr>
          <w:sz w:val="20"/>
        </w:rPr>
      </w:pPr>
    </w:p>
    <w:p w14:paraId="6983CBEB" w14:textId="77777777" w:rsidR="00260153" w:rsidRDefault="00260153" w:rsidP="00260153">
      <w:pPr>
        <w:spacing w:before="56" w:after="113"/>
        <w:jc w:val="center"/>
        <w:rPr>
          <w:sz w:val="20"/>
        </w:rPr>
      </w:pPr>
      <w:r>
        <w:rPr>
          <w:i/>
        </w:rPr>
        <w:t>&lt; Denne siden er blank &gt;</w:t>
      </w:r>
    </w:p>
    <w:p w14:paraId="0032E9FD" w14:textId="77777777" w:rsidR="00F3225A" w:rsidRDefault="00F3225A" w:rsidP="00827802">
      <w:pPr>
        <w:spacing w:before="56" w:after="113"/>
        <w:rPr>
          <w:sz w:val="20"/>
        </w:rPr>
      </w:pPr>
      <w:r>
        <w:rPr>
          <w:sz w:val="20"/>
        </w:rPr>
        <w:br w:type="page"/>
      </w:r>
    </w:p>
    <w:p w14:paraId="3C474CCD" w14:textId="46C58903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0"/>
        <w:rPr>
          <w:b/>
        </w:rPr>
      </w:pPr>
      <w:r w:rsidRPr="009A1F36">
        <w:rPr>
          <w:b/>
        </w:rPr>
        <w:lastRenderedPageBreak/>
        <w:t xml:space="preserve">Til deg som </w:t>
      </w:r>
      <w:r w:rsidR="00425168" w:rsidRPr="009A1F36">
        <w:rPr>
          <w:b/>
        </w:rPr>
        <w:t>skal skrive</w:t>
      </w:r>
      <w:r w:rsidRPr="009A1F36">
        <w:rPr>
          <w:b/>
        </w:rPr>
        <w:t xml:space="preserve"> </w:t>
      </w:r>
      <w:r w:rsidR="00FB5E31" w:rsidRPr="009A1F36">
        <w:rPr>
          <w:b/>
        </w:rPr>
        <w:t>Driftskostnads</w:t>
      </w:r>
      <w:r w:rsidRPr="009A1F36">
        <w:rPr>
          <w:b/>
        </w:rPr>
        <w:t>analysen:</w:t>
      </w:r>
    </w:p>
    <w:p w14:paraId="4DD9B522" w14:textId="2CC2F604" w:rsidR="00771A51" w:rsidRPr="009A1F36" w:rsidRDefault="00771A51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</w:pPr>
      <w:r w:rsidRPr="009A1F36">
        <w:t xml:space="preserve">Det er krav til gjennomføring av driftskostnadsanalyser i alternativanalysen i konseptvalgutredningen. Driftskostnadsanalysen skal oppdateres i </w:t>
      </w:r>
      <w:r w:rsidR="005C36F6">
        <w:t>forprosjekt</w:t>
      </w:r>
      <w:r w:rsidRPr="009A1F36">
        <w:t>fasen for det valgte alternativ og resultatene fremgå i det sentrale styringsdokumentet</w:t>
      </w:r>
      <w:r w:rsidR="005C36F6">
        <w:t xml:space="preserve"> (SSD)</w:t>
      </w:r>
      <w:r w:rsidRPr="009A1F36">
        <w:t>.</w:t>
      </w:r>
    </w:p>
    <w:p w14:paraId="1CE350CC" w14:textId="42245D8B" w:rsidR="001D2355" w:rsidRPr="009A1F36" w:rsidRDefault="00EF7FA4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I det sentrale styringsdokument</w:t>
      </w:r>
      <w:r w:rsidR="008B6606" w:rsidRPr="009A1F36">
        <w:rPr>
          <w:lang w:eastAsia="nb-NO"/>
        </w:rPr>
        <w:t>,</w:t>
      </w:r>
      <w:r w:rsidRPr="009A1F36">
        <w:rPr>
          <w:lang w:eastAsia="nb-NO"/>
        </w:rPr>
        <w:t xml:space="preserve"> i </w:t>
      </w:r>
      <w:proofErr w:type="spellStart"/>
      <w:r w:rsidR="009F7A33">
        <w:rPr>
          <w:lang w:eastAsia="nb-NO"/>
        </w:rPr>
        <w:t>forprosjket</w:t>
      </w:r>
      <w:r w:rsidRPr="009A1F36">
        <w:rPr>
          <w:lang w:eastAsia="nb-NO"/>
        </w:rPr>
        <w:t>fasen</w:t>
      </w:r>
      <w:proofErr w:type="spellEnd"/>
      <w:r w:rsidR="008B6606" w:rsidRPr="009A1F36">
        <w:rPr>
          <w:lang w:eastAsia="nb-NO"/>
        </w:rPr>
        <w:t>,</w:t>
      </w:r>
      <w:r w:rsidRPr="009A1F36">
        <w:rPr>
          <w:lang w:eastAsia="nb-NO"/>
        </w:rPr>
        <w:t xml:space="preserve"> </w:t>
      </w:r>
      <w:proofErr w:type="gramStart"/>
      <w:r w:rsidR="005D6772" w:rsidRPr="009A1F36">
        <w:rPr>
          <w:lang w:eastAsia="nb-NO"/>
        </w:rPr>
        <w:t xml:space="preserve">skal </w:t>
      </w:r>
      <w:r w:rsidRPr="009A1F36">
        <w:rPr>
          <w:lang w:eastAsia="nb-NO"/>
        </w:rPr>
        <w:t xml:space="preserve"> driftskostnadsanalysens</w:t>
      </w:r>
      <w:proofErr w:type="gramEnd"/>
      <w:r w:rsidRPr="009A1F36">
        <w:rPr>
          <w:lang w:eastAsia="nb-NO"/>
        </w:rPr>
        <w:t xml:space="preserve"> detaljeringsnivå bli bedre, i samsvar med mer d</w:t>
      </w:r>
      <w:r w:rsidR="00B77133" w:rsidRPr="009A1F36">
        <w:rPr>
          <w:lang w:eastAsia="nb-NO"/>
        </w:rPr>
        <w:t>e</w:t>
      </w:r>
      <w:r w:rsidRPr="009A1F36">
        <w:rPr>
          <w:lang w:eastAsia="nb-NO"/>
        </w:rPr>
        <w:t>taljert systembeskrivelse</w:t>
      </w:r>
      <w:r w:rsidR="009F7A33">
        <w:rPr>
          <w:lang w:eastAsia="nb-NO"/>
        </w:rPr>
        <w:t>-materiell/forprosjekt-EBA</w:t>
      </w:r>
      <w:r w:rsidRPr="009A1F36">
        <w:rPr>
          <w:lang w:eastAsia="nb-NO"/>
        </w:rPr>
        <w:t xml:space="preserve">. </w:t>
      </w:r>
    </w:p>
    <w:p w14:paraId="615B35A3" w14:textId="5FAF1658" w:rsidR="00A64241" w:rsidRPr="009A1F36" w:rsidRDefault="00FB5E31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Driftskostnader</w:t>
      </w:r>
      <w:r w:rsidR="0092541A" w:rsidRPr="009A1F36">
        <w:rPr>
          <w:lang w:eastAsia="nb-NO"/>
        </w:rPr>
        <w:t xml:space="preserve"> inkluderer drifts- og avhendingskostnader. </w:t>
      </w:r>
      <w:r w:rsidR="005C36F6" w:rsidRPr="009A1F36">
        <w:rPr>
          <w:lang w:eastAsia="nb-NO"/>
        </w:rPr>
        <w:t>Det skal klart fremkomme hvilke forutsetninger som ligger til grunn for beregningene, og hva som er resultatet av analysen.</w:t>
      </w:r>
    </w:p>
    <w:p w14:paraId="0B219996" w14:textId="028A5C00" w:rsidR="00D23EF6" w:rsidRPr="009A1F36" w:rsidRDefault="00164E9C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Investeringskostnade</w:t>
      </w:r>
      <w:r w:rsidR="009D68AF" w:rsidRPr="009A1F36">
        <w:rPr>
          <w:lang w:eastAsia="nb-NO"/>
        </w:rPr>
        <w:t>r</w:t>
      </w:r>
      <w:r w:rsidRPr="009A1F36">
        <w:rPr>
          <w:lang w:eastAsia="nb-NO"/>
        </w:rPr>
        <w:t xml:space="preserve"> og gjennomføringskostnad for prosjektet </w:t>
      </w:r>
      <w:r w:rsidR="009D68AF" w:rsidRPr="009A1F36">
        <w:rPr>
          <w:lang w:eastAsia="nb-NO"/>
        </w:rPr>
        <w:t xml:space="preserve">tas ikke med i </w:t>
      </w:r>
      <w:r w:rsidR="00A64241" w:rsidRPr="009A1F36">
        <w:rPr>
          <w:lang w:eastAsia="nb-NO"/>
        </w:rPr>
        <w:t>driftskostnads</w:t>
      </w:r>
      <w:r w:rsidR="009D68AF" w:rsidRPr="009A1F36">
        <w:rPr>
          <w:lang w:eastAsia="nb-NO"/>
        </w:rPr>
        <w:t>kalkylene</w:t>
      </w:r>
      <w:r w:rsidR="00A64241" w:rsidRPr="009A1F36">
        <w:rPr>
          <w:lang w:eastAsia="nb-NO"/>
        </w:rPr>
        <w:t>,</w:t>
      </w:r>
      <w:r w:rsidR="009D68AF" w:rsidRPr="009A1F36">
        <w:rPr>
          <w:lang w:eastAsia="nb-NO"/>
        </w:rPr>
        <w:t xml:space="preserve"> men utarbeides separat i </w:t>
      </w:r>
      <w:r w:rsidR="008B6606" w:rsidRPr="009A1F36">
        <w:rPr>
          <w:lang w:eastAsia="nb-NO"/>
        </w:rPr>
        <w:t>Kostnads og usikkerhetsanalysen i Sentralt styringsdokument</w:t>
      </w:r>
      <w:r w:rsidRPr="009A1F36">
        <w:rPr>
          <w:lang w:eastAsia="nb-NO"/>
        </w:rPr>
        <w:t>.</w:t>
      </w:r>
      <w:r w:rsidR="00D23EF6" w:rsidRPr="009A1F36">
        <w:rPr>
          <w:lang w:eastAsia="nb-NO"/>
        </w:rPr>
        <w:t xml:space="preserve"> </w:t>
      </w:r>
    </w:p>
    <w:p w14:paraId="63FA3EDF" w14:textId="6FD24698" w:rsidR="00D23EF6" w:rsidRPr="009A1F36" w:rsidRDefault="008B6606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</w:pPr>
      <w:r w:rsidRPr="009A1F36">
        <w:t>D</w:t>
      </w:r>
      <w:r w:rsidR="00FB5E31" w:rsidRPr="009A1F36">
        <w:t>riftskostnads</w:t>
      </w:r>
      <w:r w:rsidR="00D23EF6" w:rsidRPr="009A1F36">
        <w:t>vedleggets formål er å analysere</w:t>
      </w:r>
      <w:r w:rsidR="005C36F6">
        <w:t xml:space="preserve"> driftskostnadene for løsningen</w:t>
      </w:r>
      <w:r w:rsidR="00D23EF6" w:rsidRPr="009A1F36">
        <w:t xml:space="preserve">. </w:t>
      </w:r>
      <w:r w:rsidR="009A1F36" w:rsidRPr="009A1F36">
        <w:t>F</w:t>
      </w:r>
      <w:r w:rsidR="009A1F36" w:rsidRPr="009A1F36">
        <w:rPr>
          <w:lang w:eastAsia="nb-NO"/>
        </w:rPr>
        <w:t>or Kat1-prosjekter skal den samfunnsøkonomiske analysen oppdateres i forprosjektfasen.</w:t>
      </w:r>
    </w:p>
    <w:p w14:paraId="5FEF3E55" w14:textId="03F001E5" w:rsidR="00D23EF6" w:rsidRPr="009A1F36" w:rsidRDefault="00D23EF6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Vedlegget skal utrede:</w:t>
      </w:r>
    </w:p>
    <w:p w14:paraId="710F2D3A" w14:textId="77777777" w:rsidR="005C36F6" w:rsidRDefault="005C36F6" w:rsidP="005C36F6">
      <w:pPr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Forventede drifts</w:t>
      </w:r>
      <w:r>
        <w:rPr>
          <w:lang w:eastAsia="nb-NO"/>
        </w:rPr>
        <w:t>- og vedlikeholds</w:t>
      </w:r>
      <w:r w:rsidRPr="009A1F36">
        <w:rPr>
          <w:lang w:eastAsia="nb-NO"/>
        </w:rPr>
        <w:t>kostnader</w:t>
      </w:r>
      <w:r>
        <w:rPr>
          <w:lang w:eastAsia="nb-NO"/>
        </w:rPr>
        <w:t>, samt oppgraderings- og/eller oppdateringskostnader i levetiden (inkludert usikkerhet)</w:t>
      </w:r>
      <w:r w:rsidRPr="009A1F36">
        <w:rPr>
          <w:lang w:eastAsia="nb-NO"/>
        </w:rPr>
        <w:t>.</w:t>
      </w:r>
    </w:p>
    <w:p w14:paraId="14D1CAA8" w14:textId="57DB9923" w:rsidR="0054287B" w:rsidRPr="009A1F36" w:rsidRDefault="0054287B" w:rsidP="00A64241">
      <w:pPr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Driftskostnader for materiell</w:t>
      </w:r>
      <w:r w:rsidR="009F7A33">
        <w:rPr>
          <w:lang w:eastAsia="nb-NO"/>
        </w:rPr>
        <w:t>/EBA</w:t>
      </w:r>
      <w:r w:rsidRPr="009A1F36">
        <w:rPr>
          <w:lang w:eastAsia="nb-NO"/>
        </w:rPr>
        <w:t xml:space="preserve"> som </w:t>
      </w:r>
      <w:r w:rsidR="009D68AF" w:rsidRPr="009A1F36">
        <w:rPr>
          <w:lang w:eastAsia="nb-NO"/>
        </w:rPr>
        <w:t xml:space="preserve">eventuelt </w:t>
      </w:r>
      <w:r w:rsidRPr="009A1F36">
        <w:rPr>
          <w:lang w:eastAsia="nb-NO"/>
        </w:rPr>
        <w:t>skal erstattes (dagens situasjon)</w:t>
      </w:r>
      <w:r w:rsidRPr="009A1F36">
        <w:rPr>
          <w:rStyle w:val="Fotnotereferanse"/>
          <w:lang w:eastAsia="nb-NO"/>
        </w:rPr>
        <w:footnoteReference w:id="2"/>
      </w:r>
      <w:r w:rsidR="009D68AF" w:rsidRPr="009A1F36">
        <w:rPr>
          <w:lang w:eastAsia="nb-NO"/>
        </w:rPr>
        <w:t xml:space="preserve"> for sammenligning.</w:t>
      </w:r>
      <w:r w:rsidR="005C36F6" w:rsidRPr="005C36F6">
        <w:rPr>
          <w:lang w:eastAsia="nb-NO"/>
        </w:rPr>
        <w:t xml:space="preserve"> </w:t>
      </w:r>
      <w:r w:rsidR="005C36F6">
        <w:rPr>
          <w:lang w:eastAsia="nb-NO"/>
        </w:rPr>
        <w:t>Dagens situasjons skal utredes i likhet med anbefalt alternativ.</w:t>
      </w:r>
    </w:p>
    <w:p w14:paraId="1A24C99F" w14:textId="1B38AA15" w:rsidR="005C36F6" w:rsidRDefault="005C36F6" w:rsidP="00A64241">
      <w:pPr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>
        <w:rPr>
          <w:lang w:eastAsia="nb-NO"/>
        </w:rPr>
        <w:t>Kostnader for u</w:t>
      </w:r>
      <w:r w:rsidRPr="009A1F36">
        <w:rPr>
          <w:lang w:eastAsia="nb-NO"/>
        </w:rPr>
        <w:t xml:space="preserve">tfasing av dagens </w:t>
      </w:r>
      <w:r>
        <w:rPr>
          <w:lang w:eastAsia="nb-NO"/>
        </w:rPr>
        <w:t>situasjon</w:t>
      </w:r>
      <w:r w:rsidRPr="009A1F36">
        <w:rPr>
          <w:lang w:eastAsia="nb-NO"/>
        </w:rPr>
        <w:t xml:space="preserve"> som </w:t>
      </w:r>
      <w:r>
        <w:rPr>
          <w:lang w:eastAsia="nb-NO"/>
        </w:rPr>
        <w:t>fases ut i takt</w:t>
      </w:r>
      <w:r w:rsidRPr="009A1F36">
        <w:rPr>
          <w:lang w:eastAsia="nb-NO"/>
        </w:rPr>
        <w:t xml:space="preserve"> med innfasing av nytt materiell, gitt at noe skal utfases.</w:t>
      </w:r>
    </w:p>
    <w:p w14:paraId="06CCE204" w14:textId="7693AB6F" w:rsidR="00D23EF6" w:rsidRPr="009A1F36" w:rsidRDefault="00D23EF6" w:rsidP="00A64241">
      <w:pPr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 xml:space="preserve">Driftskostnadskonsekvensen ved å </w:t>
      </w:r>
      <w:r w:rsidR="005D11CF" w:rsidRPr="009A1F36">
        <w:rPr>
          <w:lang w:eastAsia="nb-NO"/>
        </w:rPr>
        <w:t>innfase</w:t>
      </w:r>
      <w:r w:rsidRPr="009A1F36">
        <w:rPr>
          <w:lang w:eastAsia="nb-NO"/>
        </w:rPr>
        <w:t xml:space="preserve"> </w:t>
      </w:r>
      <w:r w:rsidR="002900A5" w:rsidRPr="009A1F36">
        <w:rPr>
          <w:lang w:eastAsia="nb-NO"/>
        </w:rPr>
        <w:t>anbefalt alternativ</w:t>
      </w:r>
      <w:r w:rsidRPr="009A1F36">
        <w:rPr>
          <w:lang w:eastAsia="nb-NO"/>
        </w:rPr>
        <w:t xml:space="preserve"> sammenli</w:t>
      </w:r>
      <w:r w:rsidR="00823F01" w:rsidRPr="009A1F36">
        <w:rPr>
          <w:lang w:eastAsia="nb-NO"/>
        </w:rPr>
        <w:t>k</w:t>
      </w:r>
      <w:r w:rsidRPr="009A1F36">
        <w:rPr>
          <w:lang w:eastAsia="nb-NO"/>
        </w:rPr>
        <w:t>net med dagens situasjon</w:t>
      </w:r>
    </w:p>
    <w:p w14:paraId="7D075C36" w14:textId="2FA0AD21" w:rsidR="00D23EF6" w:rsidRPr="009A1F36" w:rsidRDefault="009D68AF" w:rsidP="00A64241">
      <w:pPr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 xml:space="preserve">Identifisere kostnadsdrivere som kan rasjonaliseres </w:t>
      </w:r>
      <w:r w:rsidR="00D23EF6" w:rsidRPr="009A1F36">
        <w:rPr>
          <w:lang w:eastAsia="nb-NO"/>
        </w:rPr>
        <w:t>og foreslå ev</w:t>
      </w:r>
      <w:r w:rsidR="005D11CF" w:rsidRPr="009A1F36">
        <w:rPr>
          <w:lang w:eastAsia="nb-NO"/>
        </w:rPr>
        <w:t>entuelle</w:t>
      </w:r>
      <w:r w:rsidR="00D23EF6" w:rsidRPr="009A1F36">
        <w:rPr>
          <w:lang w:eastAsia="nb-NO"/>
        </w:rPr>
        <w:t xml:space="preserve"> kostnadsreduserende tiltak</w:t>
      </w:r>
      <w:r w:rsidRPr="009A1F36">
        <w:rPr>
          <w:lang w:eastAsia="nb-NO"/>
        </w:rPr>
        <w:t>.</w:t>
      </w:r>
    </w:p>
    <w:p w14:paraId="252B823D" w14:textId="42541EB9" w:rsidR="009A1F36" w:rsidRPr="009A1F36" w:rsidRDefault="00FB5E31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 w:rsidRPr="009A1F36">
        <w:rPr>
          <w:lang w:eastAsia="nb-NO"/>
        </w:rPr>
        <w:t>D</w:t>
      </w:r>
      <w:r w:rsidR="008B6606" w:rsidRPr="009A1F36">
        <w:rPr>
          <w:lang w:eastAsia="nb-NO"/>
        </w:rPr>
        <w:t>r</w:t>
      </w:r>
      <w:r w:rsidRPr="009A1F36">
        <w:rPr>
          <w:lang w:eastAsia="nb-NO"/>
        </w:rPr>
        <w:t>iftskostnads</w:t>
      </w:r>
      <w:r w:rsidR="002D117F" w:rsidRPr="009A1F36">
        <w:rPr>
          <w:lang w:eastAsia="nb-NO"/>
        </w:rPr>
        <w:t xml:space="preserve">analysen oppdateres gjennom flere omganger når mer og bedre informasjon gjøres tilgjengelig.  </w:t>
      </w:r>
    </w:p>
    <w:p w14:paraId="0CF73521" w14:textId="68870EA1" w:rsidR="00085E21" w:rsidRPr="009A1F36" w:rsidRDefault="009F7A33" w:rsidP="00A64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 w:after="120"/>
        <w:rPr>
          <w:lang w:eastAsia="nb-NO"/>
        </w:rPr>
      </w:pPr>
      <w:r>
        <w:rPr>
          <w:lang w:eastAsia="nb-NO"/>
        </w:rPr>
        <w:t xml:space="preserve">Driftskostnadsanalysen </w:t>
      </w:r>
      <w:r w:rsidR="004F1DEF" w:rsidRPr="009A1F36">
        <w:rPr>
          <w:lang w:eastAsia="nb-NO"/>
        </w:rPr>
        <w:t>skal</w:t>
      </w:r>
      <w:r w:rsidR="002D117F" w:rsidRPr="009A1F36">
        <w:rPr>
          <w:lang w:eastAsia="nb-NO"/>
        </w:rPr>
        <w:t xml:space="preserve"> som et min</w:t>
      </w:r>
      <w:r w:rsidR="009D68AF" w:rsidRPr="009A1F36">
        <w:rPr>
          <w:lang w:eastAsia="nb-NO"/>
        </w:rPr>
        <w:t xml:space="preserve">imum oppdateres i </w:t>
      </w:r>
      <w:r w:rsidR="009A1F36" w:rsidRPr="009A1F36">
        <w:rPr>
          <w:lang w:eastAsia="nb-NO"/>
        </w:rPr>
        <w:t>forprosjekt</w:t>
      </w:r>
      <w:r w:rsidR="009D68AF" w:rsidRPr="009A1F36">
        <w:rPr>
          <w:lang w:eastAsia="nb-NO"/>
        </w:rPr>
        <w:t>fasen</w:t>
      </w:r>
      <w:r w:rsidR="002D117F" w:rsidRPr="009A1F36">
        <w:rPr>
          <w:lang w:eastAsia="nb-NO"/>
        </w:rPr>
        <w:t>, ved kontraktsinngåelse</w:t>
      </w:r>
      <w:r w:rsidR="009A1F36" w:rsidRPr="009A1F36">
        <w:rPr>
          <w:lang w:eastAsia="nb-NO"/>
        </w:rPr>
        <w:t xml:space="preserve"> (gjennomføringsfasen)</w:t>
      </w:r>
      <w:r w:rsidR="002D117F" w:rsidRPr="009A1F36">
        <w:rPr>
          <w:lang w:eastAsia="nb-NO"/>
        </w:rPr>
        <w:t xml:space="preserve"> og </w:t>
      </w:r>
      <w:r w:rsidR="00085E21" w:rsidRPr="009A1F36">
        <w:rPr>
          <w:lang w:eastAsia="nb-NO"/>
        </w:rPr>
        <w:t>i</w:t>
      </w:r>
      <w:r w:rsidR="002D117F" w:rsidRPr="009A1F36">
        <w:rPr>
          <w:lang w:eastAsia="nb-NO"/>
        </w:rPr>
        <w:t xml:space="preserve"> </w:t>
      </w:r>
      <w:r>
        <w:rPr>
          <w:lang w:eastAsia="nb-NO"/>
        </w:rPr>
        <w:t xml:space="preserve">ved etablering av </w:t>
      </w:r>
      <w:r w:rsidR="002D117F" w:rsidRPr="009A1F36">
        <w:rPr>
          <w:lang w:eastAsia="nb-NO"/>
        </w:rPr>
        <w:t>driftsplanen</w:t>
      </w:r>
      <w:r w:rsidR="009A1F36" w:rsidRPr="009A1F36">
        <w:rPr>
          <w:lang w:eastAsia="nb-NO"/>
        </w:rPr>
        <w:t xml:space="preserve"> (gjennomføringsfasen)</w:t>
      </w:r>
      <w:r w:rsidR="002D117F" w:rsidRPr="009A1F36">
        <w:rPr>
          <w:lang w:eastAsia="nb-NO"/>
        </w:rPr>
        <w:t>.</w:t>
      </w:r>
      <w:r w:rsidR="008747CC" w:rsidRPr="009A1F36">
        <w:rPr>
          <w:lang w:eastAsia="nb-NO"/>
        </w:rPr>
        <w:t xml:space="preserve"> </w:t>
      </w:r>
    </w:p>
    <w:p w14:paraId="6F12939C" w14:textId="77777777" w:rsidR="0054287B" w:rsidRDefault="0054287B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spacing w:before="0"/>
        <w:rPr>
          <w:lang w:eastAsia="nb-NO"/>
        </w:rPr>
      </w:pPr>
    </w:p>
    <w:p w14:paraId="53F3BBD5" w14:textId="77777777" w:rsidR="002D117F" w:rsidRDefault="002D117F" w:rsidP="00C7340B">
      <w:pPr>
        <w:rPr>
          <w:b/>
          <w:color w:val="244061" w:themeColor="accent1" w:themeShade="80"/>
          <w:sz w:val="28"/>
        </w:rPr>
      </w:pPr>
    </w:p>
    <w:p w14:paraId="4B61573D" w14:textId="77777777" w:rsidR="00712601" w:rsidRDefault="00712601" w:rsidP="00C7340B">
      <w:pPr>
        <w:rPr>
          <w:b/>
          <w:color w:val="244061" w:themeColor="accent1" w:themeShade="80"/>
          <w:sz w:val="28"/>
        </w:rPr>
        <w:sectPr w:rsidR="00712601" w:rsidSect="00BB6AC2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361" w:right="987" w:bottom="1361" w:left="1361" w:header="680" w:footer="614" w:gutter="0"/>
          <w:cols w:space="708"/>
          <w:titlePg/>
          <w:docGrid w:linePitch="326"/>
        </w:sectPr>
      </w:pPr>
    </w:p>
    <w:p w14:paraId="2C0A3F4D" w14:textId="4A37DF7C" w:rsidR="00712601" w:rsidRDefault="00712601">
      <w:pPr>
        <w:spacing w:before="0" w:after="0"/>
      </w:pPr>
    </w:p>
    <w:p w14:paraId="23A37DEE" w14:textId="58C65597" w:rsidR="00712601" w:rsidRDefault="00712601" w:rsidP="00712601"/>
    <w:p w14:paraId="4BCE5447" w14:textId="05C0E479" w:rsidR="00B317BE" w:rsidRDefault="00B317BE" w:rsidP="00712601"/>
    <w:p w14:paraId="54099FC4" w14:textId="718E168A" w:rsidR="00B317BE" w:rsidRDefault="00B317BE" w:rsidP="00712601"/>
    <w:p w14:paraId="73039E3F" w14:textId="27517F9F" w:rsidR="00B317BE" w:rsidRDefault="00B317BE" w:rsidP="00712601"/>
    <w:p w14:paraId="7C99B6D2" w14:textId="123EAF1A" w:rsidR="00B317BE" w:rsidRDefault="00B317BE" w:rsidP="00712601"/>
    <w:p w14:paraId="09D023D5" w14:textId="67BEEACB" w:rsidR="00B317BE" w:rsidRDefault="00B317BE" w:rsidP="00712601"/>
    <w:p w14:paraId="2242602A" w14:textId="57423B8E" w:rsidR="00B317BE" w:rsidRDefault="00B317BE" w:rsidP="00712601"/>
    <w:p w14:paraId="22F3AC27" w14:textId="77777777" w:rsidR="00B317BE" w:rsidRDefault="00B317BE" w:rsidP="00712601"/>
    <w:p w14:paraId="034DD421" w14:textId="77777777" w:rsidR="00F3225A" w:rsidRPr="00C7340B" w:rsidRDefault="00C7340B" w:rsidP="00C7340B">
      <w:pPr>
        <w:rPr>
          <w:color w:val="244061" w:themeColor="accent1" w:themeShade="80"/>
        </w:rPr>
      </w:pPr>
      <w:r w:rsidRPr="00C7340B">
        <w:rPr>
          <w:b/>
          <w:color w:val="244061" w:themeColor="accent1" w:themeShade="80"/>
          <w:sz w:val="28"/>
        </w:rPr>
        <w:t>Innhold</w:t>
      </w:r>
    </w:p>
    <w:p w14:paraId="075F4E30" w14:textId="01E25137" w:rsidR="00F6755E" w:rsidRDefault="00995D51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>
          <w:rFonts w:cs="Arial"/>
          <w:b w:val="0"/>
          <w:bCs w:val="0"/>
          <w:color w:val="0000FF"/>
          <w:highlight w:val="yellow"/>
        </w:rPr>
        <w:fldChar w:fldCharType="begin"/>
      </w:r>
      <w:r>
        <w:rPr>
          <w:rFonts w:cs="Arial"/>
          <w:b w:val="0"/>
          <w:bCs w:val="0"/>
          <w:color w:val="0000FF"/>
          <w:highlight w:val="yellow"/>
        </w:rPr>
        <w:instrText xml:space="preserve"> TOC \o "1-3" \h \z \u </w:instrText>
      </w:r>
      <w:r>
        <w:rPr>
          <w:rFonts w:cs="Arial"/>
          <w:b w:val="0"/>
          <w:bCs w:val="0"/>
          <w:color w:val="0000FF"/>
          <w:highlight w:val="yellow"/>
        </w:rPr>
        <w:fldChar w:fldCharType="separate"/>
      </w:r>
      <w:hyperlink w:anchor="_Toc27475063" w:history="1">
        <w:r w:rsidR="00F6755E" w:rsidRPr="008D638D">
          <w:rPr>
            <w:rStyle w:val="Hyperkobling"/>
            <w:noProof/>
          </w:rPr>
          <w:t>1</w:t>
        </w:r>
        <w:r w:rsidR="00F6755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Innledning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_Toc27475063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5</w:t>
        </w:r>
        <w:r w:rsidR="00F6755E">
          <w:rPr>
            <w:noProof/>
            <w:webHidden/>
          </w:rPr>
          <w:fldChar w:fldCharType="end"/>
        </w:r>
      </w:hyperlink>
    </w:p>
    <w:p w14:paraId="6E474E04" w14:textId="43424611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64" w:history="1">
        <w:r w:rsidR="00F6755E" w:rsidRPr="008D638D">
          <w:rPr>
            <w:rStyle w:val="Hyperkobling"/>
            <w:noProof/>
          </w:rPr>
          <w:t>1.1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Informasjonsgrunnlag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_Toc27475064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5</w:t>
        </w:r>
        <w:r w:rsidR="00F6755E">
          <w:rPr>
            <w:noProof/>
            <w:webHidden/>
          </w:rPr>
          <w:fldChar w:fldCharType="end"/>
        </w:r>
      </w:hyperlink>
    </w:p>
    <w:p w14:paraId="4088F3B4" w14:textId="636E56F7" w:rsidR="00F6755E" w:rsidRDefault="007A1689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27475065" w:history="1">
        <w:r w:rsidR="00F6755E" w:rsidRPr="008D638D">
          <w:rPr>
            <w:rStyle w:val="Hyperkobling"/>
            <w:noProof/>
          </w:rPr>
          <w:t>2</w:t>
        </w:r>
        <w:r w:rsidR="00F6755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Forutsetninger for analysen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_Toc27475065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6</w:t>
        </w:r>
        <w:r w:rsidR="00F6755E">
          <w:rPr>
            <w:noProof/>
            <w:webHidden/>
          </w:rPr>
          <w:fldChar w:fldCharType="end"/>
        </w:r>
      </w:hyperlink>
    </w:p>
    <w:p w14:paraId="60FA0ACB" w14:textId="1CE322B2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66" w:history="1">
        <w:r w:rsidR="00F6755E" w:rsidRPr="008D638D">
          <w:rPr>
            <w:rStyle w:val="Hyperkobling"/>
            <w:noProof/>
          </w:rPr>
          <w:t>2.1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Ytre forutsetninger for analysen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_Toc27475066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6</w:t>
        </w:r>
        <w:r w:rsidR="00F6755E">
          <w:rPr>
            <w:noProof/>
            <w:webHidden/>
          </w:rPr>
          <w:fldChar w:fldCharType="end"/>
        </w:r>
      </w:hyperlink>
    </w:p>
    <w:p w14:paraId="737CF5BE" w14:textId="0EF596F4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67" w:history="1">
        <w:r w:rsidR="00F6755E" w:rsidRPr="008D638D">
          <w:rPr>
            <w:rStyle w:val="Hyperkobling"/>
            <w:noProof/>
          </w:rPr>
          <w:t>2.2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Fordeling av materiell og bruksmønster (for materiell-prosjekter)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_Toc27475067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6</w:t>
        </w:r>
        <w:r w:rsidR="00F6755E">
          <w:rPr>
            <w:noProof/>
            <w:webHidden/>
          </w:rPr>
          <w:fldChar w:fldCharType="end"/>
        </w:r>
      </w:hyperlink>
    </w:p>
    <w:p w14:paraId="1BEC7EB9" w14:textId="6266E75B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68" w:history="1">
        <w:r w:rsidR="00F6755E" w:rsidRPr="008D638D">
          <w:rPr>
            <w:rStyle w:val="Hyperkobling"/>
            <w:noProof/>
          </w:rPr>
          <w:t>2.3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Driftsprofil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_Toc27475068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7</w:t>
        </w:r>
        <w:r w:rsidR="00F6755E">
          <w:rPr>
            <w:noProof/>
            <w:webHidden/>
          </w:rPr>
          <w:fldChar w:fldCharType="end"/>
        </w:r>
      </w:hyperlink>
    </w:p>
    <w:p w14:paraId="5AC64D0E" w14:textId="2013D623" w:rsidR="00F6755E" w:rsidRDefault="007A1689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27475069" w:history="1">
        <w:r w:rsidR="00F6755E" w:rsidRPr="008D638D">
          <w:rPr>
            <w:rStyle w:val="Hyperkobling"/>
            <w:noProof/>
          </w:rPr>
          <w:t>3</w:t>
        </w:r>
        <w:r w:rsidR="00F6755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Driftskostnadsestimater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_Toc27475069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8</w:t>
        </w:r>
        <w:r w:rsidR="00F6755E">
          <w:rPr>
            <w:noProof/>
            <w:webHidden/>
          </w:rPr>
          <w:fldChar w:fldCharType="end"/>
        </w:r>
      </w:hyperlink>
    </w:p>
    <w:p w14:paraId="048707BA" w14:textId="1245B6CD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0" w:history="1">
        <w:r w:rsidR="00F6755E" w:rsidRPr="008D638D">
          <w:rPr>
            <w:rStyle w:val="Hyperkobling"/>
            <w:noProof/>
          </w:rPr>
          <w:t>3.1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Årlige kostnader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_Toc27475070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8</w:t>
        </w:r>
        <w:r w:rsidR="00F6755E">
          <w:rPr>
            <w:noProof/>
            <w:webHidden/>
          </w:rPr>
          <w:fldChar w:fldCharType="end"/>
        </w:r>
      </w:hyperlink>
    </w:p>
    <w:p w14:paraId="4B4024CA" w14:textId="794D7ECE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1" w:history="1">
        <w:r w:rsidR="00F6755E" w:rsidRPr="008D638D">
          <w:rPr>
            <w:rStyle w:val="Hyperkobling"/>
            <w:noProof/>
          </w:rPr>
          <w:t>3.2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Usikkerhet driftskostnader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_Toc27475071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9</w:t>
        </w:r>
        <w:r w:rsidR="00F6755E">
          <w:rPr>
            <w:noProof/>
            <w:webHidden/>
          </w:rPr>
          <w:fldChar w:fldCharType="end"/>
        </w:r>
      </w:hyperlink>
    </w:p>
    <w:p w14:paraId="76D03864" w14:textId="6EAC0854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2" w:history="1">
        <w:r w:rsidR="00F6755E" w:rsidRPr="008D638D">
          <w:rPr>
            <w:rStyle w:val="Hyperkobling"/>
            <w:noProof/>
          </w:rPr>
          <w:t>3.3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Kostnadsdriverne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_Toc27475072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9</w:t>
        </w:r>
        <w:r w:rsidR="00F6755E">
          <w:rPr>
            <w:noProof/>
            <w:webHidden/>
          </w:rPr>
          <w:fldChar w:fldCharType="end"/>
        </w:r>
      </w:hyperlink>
    </w:p>
    <w:p w14:paraId="2D103A75" w14:textId="451B5FC0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3" w:history="1">
        <w:r w:rsidR="00F6755E" w:rsidRPr="008D638D">
          <w:rPr>
            <w:rStyle w:val="Hyperkobling"/>
            <w:noProof/>
          </w:rPr>
          <w:t>3.4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Mulig endring av driftskostnadsdriverne i levetiden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_Toc27475073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9</w:t>
        </w:r>
        <w:r w:rsidR="00F6755E">
          <w:rPr>
            <w:noProof/>
            <w:webHidden/>
          </w:rPr>
          <w:fldChar w:fldCharType="end"/>
        </w:r>
      </w:hyperlink>
    </w:p>
    <w:p w14:paraId="629F6428" w14:textId="29834CD6" w:rsidR="00F6755E" w:rsidRDefault="007A1689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27475074" w:history="1">
        <w:r w:rsidR="00F6755E" w:rsidRPr="008D638D">
          <w:rPr>
            <w:rStyle w:val="Hyperkobling"/>
            <w:noProof/>
          </w:rPr>
          <w:t>4</w:t>
        </w:r>
        <w:r w:rsidR="00F6755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Driftskonsekvenser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_Toc27475074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11</w:t>
        </w:r>
        <w:r w:rsidR="00F6755E">
          <w:rPr>
            <w:noProof/>
            <w:webHidden/>
          </w:rPr>
          <w:fldChar w:fldCharType="end"/>
        </w:r>
      </w:hyperlink>
    </w:p>
    <w:p w14:paraId="17D24194" w14:textId="08507B49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5" w:history="1">
        <w:r w:rsidR="00F6755E" w:rsidRPr="008D638D">
          <w:rPr>
            <w:rStyle w:val="Hyperkobling"/>
            <w:noProof/>
          </w:rPr>
          <w:t>4.1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Forutsetning for innfasing av nytt materiell og utfasing av dagens situasjon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_Toc27475075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11</w:t>
        </w:r>
        <w:r w:rsidR="00F6755E">
          <w:rPr>
            <w:noProof/>
            <w:webHidden/>
          </w:rPr>
          <w:fldChar w:fldCharType="end"/>
        </w:r>
      </w:hyperlink>
    </w:p>
    <w:p w14:paraId="782A8595" w14:textId="4E47E1FA" w:rsidR="00F6755E" w:rsidRDefault="007A1689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27475076" w:history="1">
        <w:r w:rsidR="00F6755E" w:rsidRPr="008D638D">
          <w:rPr>
            <w:rStyle w:val="Hyperkobling"/>
            <w:noProof/>
          </w:rPr>
          <w:t>4.2</w:t>
        </w:r>
        <w:r w:rsidR="00F6755E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="00F6755E" w:rsidRPr="008D638D">
          <w:rPr>
            <w:rStyle w:val="Hyperkobling"/>
            <w:noProof/>
          </w:rPr>
          <w:t>Driftskonsekvenser etter implementering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_Toc27475076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11</w:t>
        </w:r>
        <w:r w:rsidR="00F6755E">
          <w:rPr>
            <w:noProof/>
            <w:webHidden/>
          </w:rPr>
          <w:fldChar w:fldCharType="end"/>
        </w:r>
      </w:hyperlink>
    </w:p>
    <w:p w14:paraId="12539586" w14:textId="2AB61EAE" w:rsidR="00F6755E" w:rsidRDefault="007A1689">
      <w:pPr>
        <w:pStyle w:val="INNH1"/>
        <w:tabs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27475077" w:history="1">
        <w:r w:rsidR="00F6755E" w:rsidRPr="008D638D">
          <w:rPr>
            <w:rStyle w:val="Hyperkobling"/>
            <w:noProof/>
          </w:rPr>
          <w:t>Sjekkliste for driftskostnadsanalyse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_Toc27475077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14</w:t>
        </w:r>
        <w:r w:rsidR="00F6755E">
          <w:rPr>
            <w:noProof/>
            <w:webHidden/>
          </w:rPr>
          <w:fldChar w:fldCharType="end"/>
        </w:r>
      </w:hyperlink>
    </w:p>
    <w:p w14:paraId="2B9BFAD7" w14:textId="52672853" w:rsidR="00F6755E" w:rsidRDefault="007A1689">
      <w:pPr>
        <w:pStyle w:val="INNH1"/>
        <w:tabs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27475078" w:history="1">
        <w:r w:rsidR="00F6755E" w:rsidRPr="008D638D">
          <w:rPr>
            <w:rStyle w:val="Hyperkobling"/>
            <w:noProof/>
          </w:rPr>
          <w:t>Undervedlegg 1 Beskrivelse av kostnadselementene</w:t>
        </w:r>
        <w:r w:rsidR="00F6755E">
          <w:rPr>
            <w:noProof/>
            <w:webHidden/>
          </w:rPr>
          <w:tab/>
        </w:r>
        <w:r w:rsidR="00F6755E">
          <w:rPr>
            <w:noProof/>
            <w:webHidden/>
          </w:rPr>
          <w:fldChar w:fldCharType="begin"/>
        </w:r>
        <w:r w:rsidR="00F6755E">
          <w:rPr>
            <w:noProof/>
            <w:webHidden/>
          </w:rPr>
          <w:instrText xml:space="preserve"> PAGEREF _Toc27475078 \h </w:instrText>
        </w:r>
        <w:r w:rsidR="00F6755E">
          <w:rPr>
            <w:noProof/>
            <w:webHidden/>
          </w:rPr>
        </w:r>
        <w:r w:rsidR="00F6755E">
          <w:rPr>
            <w:noProof/>
            <w:webHidden/>
          </w:rPr>
          <w:fldChar w:fldCharType="separate"/>
        </w:r>
        <w:r w:rsidR="00F6755E">
          <w:rPr>
            <w:noProof/>
            <w:webHidden/>
          </w:rPr>
          <w:t>15</w:t>
        </w:r>
        <w:r w:rsidR="00F6755E">
          <w:rPr>
            <w:noProof/>
            <w:webHidden/>
          </w:rPr>
          <w:fldChar w:fldCharType="end"/>
        </w:r>
      </w:hyperlink>
    </w:p>
    <w:p w14:paraId="505AA607" w14:textId="2253E405" w:rsidR="00F3225A" w:rsidRDefault="00995D51" w:rsidP="00827802">
      <w:pPr>
        <w:spacing w:before="56" w:after="113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0"/>
          <w:szCs w:val="24"/>
          <w:highlight w:val="yellow"/>
        </w:rPr>
        <w:fldChar w:fldCharType="end"/>
      </w:r>
    </w:p>
    <w:p w14:paraId="40A0392D" w14:textId="77777777" w:rsidR="00F3225A" w:rsidRPr="002C0155" w:rsidRDefault="00F3225A" w:rsidP="00B70176">
      <w:pPr>
        <w:pStyle w:val="Overskrift1"/>
        <w:numPr>
          <w:ilvl w:val="0"/>
          <w:numId w:val="2"/>
        </w:numPr>
        <w:tabs>
          <w:tab w:val="clear" w:pos="360"/>
        </w:tabs>
        <w:rPr>
          <w:color w:val="000080"/>
        </w:rPr>
      </w:pPr>
      <w:bookmarkStart w:id="1" w:name="_Toc341777533"/>
      <w:bookmarkStart w:id="2" w:name="_Toc27475063"/>
      <w:r w:rsidRPr="002C0155">
        <w:rPr>
          <w:color w:val="000080"/>
        </w:rPr>
        <w:lastRenderedPageBreak/>
        <w:t>Innledning</w:t>
      </w:r>
      <w:bookmarkEnd w:id="1"/>
      <w:bookmarkEnd w:id="2"/>
    </w:p>
    <w:p w14:paraId="5DBE5CFF" w14:textId="4F78231B" w:rsidR="00D23EF6" w:rsidRDefault="004815BC" w:rsidP="00C77320">
      <w:r>
        <w:t>Dette k</w:t>
      </w:r>
      <w:r w:rsidR="00D23EF6" w:rsidRPr="00F57CF1">
        <w:t>apittel</w:t>
      </w:r>
      <w:r>
        <w:t>et</w:t>
      </w:r>
      <w:r w:rsidR="00D23EF6" w:rsidRPr="00F57CF1">
        <w:t xml:space="preserve"> beskrive</w:t>
      </w:r>
      <w:r w:rsidR="00C77320">
        <w:t>r</w:t>
      </w:r>
      <w:r w:rsidR="00D23EF6" w:rsidRPr="00F57CF1">
        <w:t xml:space="preserve"> informasjonsgrunnlaget som er benyttet for å utarbeide </w:t>
      </w:r>
      <w:r w:rsidR="00FB5E31">
        <w:t>driftskostnads</w:t>
      </w:r>
      <w:r w:rsidR="00D23EF6" w:rsidRPr="00F57CF1">
        <w:t>analysen.</w:t>
      </w:r>
    </w:p>
    <w:p w14:paraId="5A14DE7D" w14:textId="27DCCE41" w:rsidR="00F3225A" w:rsidRDefault="00F3225A" w:rsidP="00B70176">
      <w:pPr>
        <w:pStyle w:val="Overskrift2"/>
        <w:numPr>
          <w:ilvl w:val="1"/>
          <w:numId w:val="3"/>
        </w:numPr>
        <w:tabs>
          <w:tab w:val="clear" w:pos="720"/>
        </w:tabs>
      </w:pPr>
      <w:bookmarkStart w:id="3" w:name="_Toc444523121"/>
      <w:bookmarkStart w:id="4" w:name="_Toc444696644"/>
      <w:bookmarkStart w:id="5" w:name="_Toc444696790"/>
      <w:bookmarkStart w:id="6" w:name="_Toc341777535"/>
      <w:bookmarkStart w:id="7" w:name="_Toc27475064"/>
      <w:bookmarkEnd w:id="3"/>
      <w:bookmarkEnd w:id="4"/>
      <w:bookmarkEnd w:id="5"/>
      <w:r>
        <w:t>Informasjonsgrunnlag</w:t>
      </w:r>
      <w:bookmarkEnd w:id="6"/>
      <w:bookmarkEnd w:id="7"/>
      <w:r w:rsidR="006961AD">
        <w:t xml:space="preserve"> </w:t>
      </w:r>
    </w:p>
    <w:p w14:paraId="6DA85852" w14:textId="5F3E77EC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 xml:space="preserve">Beskriv kort hvilke informasjonskilder som er benyttet for å komme frem til grunnlag for analysen. Normalt benyttes følgende informasjonsgrunnlag i en </w:t>
      </w:r>
      <w:r w:rsidR="00FB5E31" w:rsidRPr="009A1F36">
        <w:t>driftskostnads</w:t>
      </w:r>
      <w:r w:rsidRPr="009A1F36">
        <w:t>analyse:</w:t>
      </w:r>
    </w:p>
    <w:p w14:paraId="3A21CFDA" w14:textId="0EFD2543" w:rsidR="000F6C7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Behovs</w:t>
      </w:r>
      <w:r w:rsidR="009F7A33">
        <w:t>analyse</w:t>
      </w:r>
      <w:r w:rsidRPr="009A1F36">
        <w:t xml:space="preserve"> </w:t>
      </w:r>
    </w:p>
    <w:p w14:paraId="7E353D00" w14:textId="1A1A4B73" w:rsidR="0086528C" w:rsidRPr="009A1F36" w:rsidRDefault="00D23EF6" w:rsidP="002947E8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rPr>
          <w:i/>
        </w:rPr>
      </w:pPr>
      <w:r w:rsidRPr="009A1F36">
        <w:t>Kravdokument</w:t>
      </w:r>
    </w:p>
    <w:p w14:paraId="43A829C7" w14:textId="69B7C9EB" w:rsidR="009D68AF" w:rsidRPr="009A1F36" w:rsidRDefault="009D68AF" w:rsidP="002947E8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rPr>
          <w:i/>
        </w:rPr>
      </w:pPr>
      <w:r w:rsidRPr="009A1F36">
        <w:t>Alternativbeskrivelse</w:t>
      </w:r>
    </w:p>
    <w:p w14:paraId="5B721485" w14:textId="77777777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 xml:space="preserve">Under listes forslag til informasjonsgrunnlag for ulike kostnadsestimater per kategori. Estimatets modenhet vil bl.a. avhenge av informasjonsgrunnlagets detaljering og nøyaktighet.   </w:t>
      </w:r>
    </w:p>
    <w:p w14:paraId="428A2555" w14:textId="77777777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Personellkostnader:</w:t>
      </w:r>
    </w:p>
    <w:p w14:paraId="48C700C0" w14:textId="77777777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Personellsatser per årsverk fra SAP</w:t>
      </w:r>
    </w:p>
    <w:p w14:paraId="15749B8C" w14:textId="77777777" w:rsidR="00D23EF6" w:rsidRPr="009A1F36" w:rsidRDefault="00FD6A1D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Personellsatser fra FFI</w:t>
      </w:r>
    </w:p>
    <w:p w14:paraId="357FFC83" w14:textId="77777777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Materialkostnader:</w:t>
      </w:r>
    </w:p>
    <w:p w14:paraId="0A06FF57" w14:textId="34A7FDDC" w:rsidR="00D23EF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Kostnadsinformasjon fra potensielle leverandører</w:t>
      </w:r>
    </w:p>
    <w:p w14:paraId="2BC2C208" w14:textId="5382EB3E" w:rsidR="009F7A33" w:rsidRPr="009A1F36" w:rsidRDefault="009F7A33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>
        <w:t>S</w:t>
      </w:r>
      <w:r w:rsidRPr="009A1F36">
        <w:t>ystembeskrivelse</w:t>
      </w:r>
      <w:r>
        <w:t>-materiell</w:t>
      </w:r>
    </w:p>
    <w:p w14:paraId="497E669A" w14:textId="77777777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Regnskap, budsjett og leveranseavtaler</w:t>
      </w:r>
    </w:p>
    <w:p w14:paraId="1132EC0D" w14:textId="77777777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proofErr w:type="spellStart"/>
      <w:r w:rsidRPr="009A1F36">
        <w:t>Vedlikeholdsdatabaser</w:t>
      </w:r>
      <w:proofErr w:type="spellEnd"/>
    </w:p>
    <w:p w14:paraId="69967AD9" w14:textId="77777777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Inngåtte kontrakter og rammeavtaler</w:t>
      </w:r>
    </w:p>
    <w:p w14:paraId="4CF3C5A7" w14:textId="2A674004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Sammenli</w:t>
      </w:r>
      <w:r w:rsidR="00823F01" w:rsidRPr="009A1F36">
        <w:t>k</w:t>
      </w:r>
      <w:r w:rsidRPr="009A1F36">
        <w:t>nende statistikk</w:t>
      </w:r>
    </w:p>
    <w:p w14:paraId="3EF263F2" w14:textId="77777777" w:rsidR="00D23EF6" w:rsidRPr="009A1F36" w:rsidRDefault="00D23EF6" w:rsidP="00D23E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>Eiendom, bygg og anlegg (EBA):</w:t>
      </w:r>
    </w:p>
    <w:p w14:paraId="73F1114E" w14:textId="7489F03A" w:rsidR="00D23EF6" w:rsidRDefault="00787EED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 xml:space="preserve">Konseptdokument </w:t>
      </w:r>
      <w:r w:rsidR="002B583F" w:rsidRPr="009A1F36">
        <w:t>(K</w:t>
      </w:r>
      <w:r w:rsidR="00D23EF6" w:rsidRPr="009A1F36">
        <w:t>D)</w:t>
      </w:r>
    </w:p>
    <w:p w14:paraId="6AD1C420" w14:textId="3C3C46AD" w:rsidR="009F7A33" w:rsidRPr="009A1F36" w:rsidRDefault="009F7A33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>
        <w:t>Forprosjekteringsgrunnlag-EBA</w:t>
      </w:r>
    </w:p>
    <w:p w14:paraId="0231C7BD" w14:textId="27762C5F" w:rsidR="00D23EF6" w:rsidRPr="009A1F36" w:rsidRDefault="00D23EF6" w:rsidP="00D23EF6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</w:pPr>
      <w:r w:rsidRPr="009A1F36">
        <w:t xml:space="preserve">Helhetlig eiendomsregister (HER) </w:t>
      </w:r>
      <w:r w:rsidR="00787EED" w:rsidRPr="009A1F36">
        <w:t xml:space="preserve">som administreres av </w:t>
      </w:r>
      <w:r w:rsidRPr="009A1F36">
        <w:t xml:space="preserve">FB </w:t>
      </w:r>
    </w:p>
    <w:p w14:paraId="4AC84E70" w14:textId="27D01A60" w:rsidR="00D23EF6" w:rsidRPr="009A1F36" w:rsidRDefault="009A1F36" w:rsidP="005765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5" w:color="auto" w:fill="auto"/>
        <w:rPr>
          <w:sz w:val="28"/>
        </w:rPr>
      </w:pPr>
      <w:r w:rsidRPr="009A1F36">
        <w:t>Prosjektet skal ha oversikt over all referansedokumentasjon, og skal på forespørsel kunne hente fram denne.</w:t>
      </w:r>
    </w:p>
    <w:p w14:paraId="0176020D" w14:textId="5222E80E" w:rsidR="003C0F8B" w:rsidRDefault="0079567B" w:rsidP="00E730DE">
      <w:r>
        <w:t>Tekst</w:t>
      </w:r>
      <w:r w:rsidR="00712601">
        <w:t xml:space="preserve"> </w:t>
      </w:r>
      <w:r w:rsidR="00A22E47">
        <w:t>…</w:t>
      </w:r>
    </w:p>
    <w:p w14:paraId="27394B4C" w14:textId="77777777" w:rsidR="0079567B" w:rsidRDefault="0079567B" w:rsidP="00E730DE"/>
    <w:p w14:paraId="7A3C5153" w14:textId="77777777" w:rsidR="003D24B9" w:rsidRPr="003D24B9" w:rsidRDefault="003D24B9" w:rsidP="003D24B9">
      <w:pPr>
        <w:pStyle w:val="Overskrift1"/>
        <w:numPr>
          <w:ilvl w:val="0"/>
          <w:numId w:val="2"/>
        </w:numPr>
        <w:tabs>
          <w:tab w:val="clear" w:pos="360"/>
        </w:tabs>
        <w:ind w:left="851" w:hanging="851"/>
        <w:rPr>
          <w:color w:val="000080"/>
        </w:rPr>
      </w:pPr>
      <w:bookmarkStart w:id="8" w:name="_Toc483832106"/>
      <w:bookmarkStart w:id="9" w:name="_Toc27475065"/>
      <w:bookmarkStart w:id="10" w:name="_Toc341777536"/>
      <w:r w:rsidRPr="003D24B9">
        <w:rPr>
          <w:color w:val="000080"/>
        </w:rPr>
        <w:lastRenderedPageBreak/>
        <w:t>Forutsetninger for analysen</w:t>
      </w:r>
      <w:bookmarkEnd w:id="8"/>
      <w:bookmarkEnd w:id="9"/>
    </w:p>
    <w:p w14:paraId="7708CD78" w14:textId="23C9FE72" w:rsidR="003D24B9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1C62C9">
        <w:rPr>
          <w:lang w:eastAsia="nb-NO"/>
        </w:rPr>
        <w:t>Kapittelet beskriver ytre forutsetninger for analysen</w:t>
      </w:r>
      <w:r>
        <w:rPr>
          <w:lang w:eastAsia="nb-NO"/>
        </w:rPr>
        <w:t xml:space="preserve"> (kapittel 2.1)</w:t>
      </w:r>
      <w:r w:rsidRPr="001C62C9">
        <w:rPr>
          <w:lang w:eastAsia="nb-NO"/>
        </w:rPr>
        <w:t xml:space="preserve"> og forutsetningene for </w:t>
      </w:r>
      <w:r>
        <w:rPr>
          <w:lang w:eastAsia="nb-NO"/>
        </w:rPr>
        <w:t xml:space="preserve">inngangsverdiene for </w:t>
      </w:r>
      <w:r w:rsidRPr="001C62C9">
        <w:rPr>
          <w:lang w:eastAsia="nb-NO"/>
        </w:rPr>
        <w:t>alternative</w:t>
      </w:r>
      <w:r w:rsidR="009F7A33">
        <w:rPr>
          <w:lang w:eastAsia="nb-NO"/>
        </w:rPr>
        <w:t>t</w:t>
      </w:r>
      <w:r w:rsidR="00C92554">
        <w:rPr>
          <w:lang w:eastAsia="nb-NO"/>
        </w:rPr>
        <w:t>.</w:t>
      </w:r>
      <w:r w:rsidR="008B6606">
        <w:rPr>
          <w:lang w:eastAsia="nb-NO"/>
        </w:rPr>
        <w:t xml:space="preserve"> </w:t>
      </w:r>
    </w:p>
    <w:p w14:paraId="27BF5939" w14:textId="221D9955" w:rsidR="003D24B9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EC2C24">
        <w:rPr>
          <w:b/>
        </w:rPr>
        <w:t>NB!</w:t>
      </w:r>
      <w:r>
        <w:t xml:space="preserve"> Hensikten er å identifisere </w:t>
      </w:r>
      <w:r w:rsidR="008C2D16">
        <w:rPr>
          <w:i/>
        </w:rPr>
        <w:t>forventede</w:t>
      </w:r>
      <w:r>
        <w:t xml:space="preserve"> drifts</w:t>
      </w:r>
      <w:r w:rsidR="008C2D16">
        <w:t>-, vedlikeholds- og forvaltnings</w:t>
      </w:r>
      <w:r>
        <w:t xml:space="preserve">kostnader som er </w:t>
      </w:r>
      <w:r w:rsidR="003B654F">
        <w:t xml:space="preserve">tilknyttet </w:t>
      </w:r>
      <w:r w:rsidR="009F7A33">
        <w:t>løsningen</w:t>
      </w:r>
      <w:r w:rsidR="003B654F">
        <w:t xml:space="preserve">. </w:t>
      </w:r>
    </w:p>
    <w:p w14:paraId="72CEB772" w14:textId="64CD0879" w:rsidR="003D24B9" w:rsidRDefault="003D24B9" w:rsidP="003D24B9">
      <w:pPr>
        <w:pStyle w:val="Overskrift2"/>
        <w:tabs>
          <w:tab w:val="clear" w:pos="720"/>
        </w:tabs>
      </w:pPr>
      <w:bookmarkStart w:id="11" w:name="_Toc27475066"/>
      <w:bookmarkStart w:id="12" w:name="_Toc483832107"/>
      <w:r>
        <w:t>Ytre forutsetninger</w:t>
      </w:r>
      <w:bookmarkEnd w:id="10"/>
      <w:r>
        <w:t xml:space="preserve"> for analysen</w:t>
      </w:r>
      <w:bookmarkEnd w:id="11"/>
      <w:r>
        <w:t xml:space="preserve"> </w:t>
      </w:r>
      <w:bookmarkEnd w:id="12"/>
    </w:p>
    <w:p w14:paraId="7F608526" w14:textId="77777777" w:rsidR="003D24B9" w:rsidRDefault="003D24B9" w:rsidP="003D24B9">
      <w:r>
        <w:t>Underkapitlet redegjør for ytre forutsetninger som påvirker analyseresultatet.</w:t>
      </w:r>
    </w:p>
    <w:p w14:paraId="34E102DC" w14:textId="77777777" w:rsidR="003D24B9" w:rsidRPr="00840216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 w:rsidRPr="00840216">
        <w:rPr>
          <w:b/>
        </w:rPr>
        <w:t>Levetid</w:t>
      </w:r>
    </w:p>
    <w:p w14:paraId="671179AF" w14:textId="01AD7136" w:rsidR="00840FEE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t>Levetiden for materiell</w:t>
      </w:r>
      <w:r w:rsidR="009F7A33">
        <w:t>-/EBA-løsningen</w:t>
      </w:r>
      <w:r w:rsidR="003B654F">
        <w:t>.</w:t>
      </w:r>
      <w:r>
        <w:t xml:space="preserve"> </w:t>
      </w:r>
    </w:p>
    <w:p w14:paraId="65AC6F88" w14:textId="77777777" w:rsidR="003D24B9" w:rsidRPr="00840216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 w:rsidRPr="00840216">
        <w:rPr>
          <w:b/>
        </w:rPr>
        <w:t>Kroneverdi</w:t>
      </w:r>
    </w:p>
    <w:p w14:paraId="510ED96E" w14:textId="22B3AA7F" w:rsidR="00C92554" w:rsidRPr="00C92554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1475DC">
        <w:t xml:space="preserve">Oppgi </w:t>
      </w:r>
      <w:r>
        <w:t xml:space="preserve">analysens </w:t>
      </w:r>
      <w:r w:rsidR="004815BC">
        <w:t>kroneverdi (</w:t>
      </w:r>
      <w:r w:rsidR="00FF0C5E">
        <w:t>20</w:t>
      </w:r>
      <w:r w:rsidR="004815BC">
        <w:t>XX</w:t>
      </w:r>
      <w:r w:rsidRPr="001475DC">
        <w:t>-kroner). Vis hvilke omregningsfaktorer</w:t>
      </w:r>
      <w:r w:rsidR="004815BC">
        <w:t xml:space="preserve"> (</w:t>
      </w:r>
      <w:proofErr w:type="spellStart"/>
      <w:r w:rsidR="004815BC">
        <w:t>deflator</w:t>
      </w:r>
      <w:proofErr w:type="spellEnd"/>
      <w:r w:rsidR="004815BC">
        <w:t>)</w:t>
      </w:r>
      <w:r w:rsidRPr="001475DC">
        <w:t xml:space="preserve"> som er benyttet for å regne historiske verdier til analysens </w:t>
      </w:r>
      <w:r>
        <w:t>kroneverdi</w:t>
      </w:r>
      <w:r w:rsidRPr="001475DC">
        <w:t xml:space="preserve"> (f.eks</w:t>
      </w:r>
      <w:r>
        <w:t>.</w:t>
      </w:r>
      <w:r w:rsidRPr="001475DC">
        <w:t xml:space="preserve"> fra 20</w:t>
      </w:r>
      <w:r w:rsidR="004815BC">
        <w:t>XX</w:t>
      </w:r>
      <w:r>
        <w:t>-</w:t>
      </w:r>
      <w:r w:rsidR="00FF0C5E">
        <w:t xml:space="preserve"> til 20</w:t>
      </w:r>
      <w:r w:rsidR="004815BC">
        <w:t>XY</w:t>
      </w:r>
      <w:r w:rsidRPr="001475DC">
        <w:t xml:space="preserve">-kroner). </w:t>
      </w:r>
      <w:r w:rsidRPr="0022616C">
        <w:t>Omregnin</w:t>
      </w:r>
      <w:r>
        <w:t>g</w:t>
      </w:r>
      <w:r w:rsidRPr="0022616C">
        <w:t xml:space="preserve">sfaktorer fremkommer av </w:t>
      </w:r>
      <w:r>
        <w:t>f</w:t>
      </w:r>
      <w:r w:rsidRPr="0022616C">
        <w:t>orsvarsindeks</w:t>
      </w:r>
      <w:r>
        <w:t>en</w:t>
      </w:r>
      <w:r w:rsidRPr="0022616C">
        <w:t xml:space="preserve"> (FI)</w:t>
      </w:r>
      <w:r w:rsidR="009F7A33">
        <w:t xml:space="preserve"> eller prisindeks for EBA</w:t>
      </w:r>
      <w:r w:rsidRPr="0022616C">
        <w:t>. Indeksen er inndelt i relevant</w:t>
      </w:r>
      <w:r w:rsidR="009F7A33">
        <w:t>e</w:t>
      </w:r>
      <w:r w:rsidRPr="0022616C">
        <w:t xml:space="preserve"> kostnadskategori</w:t>
      </w:r>
      <w:r w:rsidR="009F7A33">
        <w:t>er</w:t>
      </w:r>
      <w:r w:rsidRPr="0022616C">
        <w:t xml:space="preserve">. </w:t>
      </w:r>
      <w:r w:rsidRPr="005A0602">
        <w:t>Kostnadstall oppgis fortrinnsvis i millioner kroner (</w:t>
      </w:r>
      <w:r>
        <w:t>mill. kroner</w:t>
      </w:r>
      <w:r w:rsidRPr="005A0602">
        <w:t>).</w:t>
      </w:r>
    </w:p>
    <w:p w14:paraId="561C2404" w14:textId="2782E4F8" w:rsidR="00840FEE" w:rsidRDefault="00840FEE" w:rsidP="00840F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Del="009B61CD">
        <w:t>Alle kostnadstall skal være uttrykt i mill. kroner</w:t>
      </w:r>
      <w:r>
        <w:t>.</w:t>
      </w:r>
    </w:p>
    <w:p w14:paraId="1AB43DE5" w14:textId="77777777" w:rsidR="006A7691" w:rsidRPr="008C2D16" w:rsidRDefault="006A7691" w:rsidP="006A76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eastAsia="nb-NO"/>
        </w:rPr>
      </w:pPr>
      <w:r w:rsidRPr="008C2D16">
        <w:rPr>
          <w:b/>
          <w:lang w:eastAsia="nb-NO"/>
        </w:rPr>
        <w:t>Realprisvekst</w:t>
      </w:r>
    </w:p>
    <w:p w14:paraId="6396C400" w14:textId="0FB74100" w:rsidR="006A7691" w:rsidRDefault="006A7691" w:rsidP="006A76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8C2D16">
        <w:rPr>
          <w:lang w:eastAsia="nb-NO"/>
        </w:rPr>
        <w:t xml:space="preserve">Hvis realprisvekst på materiellets kostnader kan dokumenteres skal man redegjøre for det </w:t>
      </w:r>
      <w:r w:rsidRPr="00B77133">
        <w:rPr>
          <w:lang w:eastAsia="nb-NO"/>
        </w:rPr>
        <w:t>her.</w:t>
      </w:r>
      <w:r w:rsidRPr="00B77133">
        <w:rPr>
          <w:rStyle w:val="Fotnotereferanse"/>
          <w:lang w:eastAsia="nb-NO"/>
        </w:rPr>
        <w:footnoteReference w:id="3"/>
      </w:r>
    </w:p>
    <w:p w14:paraId="584870E1" w14:textId="77777777" w:rsidR="003D24B9" w:rsidRPr="00FC37BB" w:rsidRDefault="003D24B9" w:rsidP="003D24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843A9A">
        <w:rPr>
          <w:b/>
        </w:rPr>
        <w:t>Valuta</w:t>
      </w:r>
    </w:p>
    <w:p w14:paraId="4FC88965" w14:textId="0CAAD108" w:rsidR="006A7691" w:rsidRDefault="003D24B9" w:rsidP="006A76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eastAsia="nb-NO"/>
        </w:rPr>
      </w:pPr>
      <w:r>
        <w:t>Kostnader som er oppgitt i utenlandsk valuta må omregnes til norske kroner med gjeldende valutakurser</w:t>
      </w:r>
      <w:r w:rsidR="006A7691" w:rsidRPr="006A7691">
        <w:t xml:space="preserve"> </w:t>
      </w:r>
      <w:r w:rsidR="006A7691">
        <w:t xml:space="preserve">fra FDs forward valutakurve. </w:t>
      </w:r>
      <w:r w:rsidR="006A7691">
        <w:rPr>
          <w:lang w:eastAsia="nb-NO"/>
        </w:rPr>
        <w:t xml:space="preserve">Spotkurs skal benyttes for «dagens situasjon». For anbefalt alternativ benyttes samme forwardkurs som for investeringen.  </w:t>
      </w:r>
    </w:p>
    <w:p w14:paraId="5B4BC0B4" w14:textId="77777777" w:rsidR="006A7691" w:rsidRPr="002E0943" w:rsidRDefault="006A7691" w:rsidP="006A76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lang w:eastAsia="nb-NO"/>
        </w:rPr>
      </w:pPr>
      <w:r w:rsidRPr="002E0943">
        <w:rPr>
          <w:b/>
          <w:lang w:eastAsia="nb-NO"/>
        </w:rPr>
        <w:t xml:space="preserve">Merverdiavgift </w:t>
      </w:r>
    </w:p>
    <w:p w14:paraId="2CC5B389" w14:textId="042CB181" w:rsidR="002303CF" w:rsidRDefault="006A7691" w:rsidP="006A76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eastAsia="nb-NO"/>
        </w:rPr>
      </w:pPr>
      <w:r>
        <w:rPr>
          <w:lang w:eastAsia="nb-NO"/>
        </w:rPr>
        <w:t xml:space="preserve">Det er innført </w:t>
      </w:r>
      <w:proofErr w:type="spellStart"/>
      <w:r>
        <w:rPr>
          <w:lang w:eastAsia="nb-NO"/>
        </w:rPr>
        <w:t>merverdiavgiftsnøytralitet</w:t>
      </w:r>
      <w:proofErr w:type="spellEnd"/>
      <w:r>
        <w:rPr>
          <w:lang w:eastAsia="nb-NO"/>
        </w:rPr>
        <w:t xml:space="preserve"> i staten, noe som betyr at alle tall skal oppgis eksklusiv merverdiavgift (mva.)</w:t>
      </w:r>
      <w:proofErr w:type="gramStart"/>
      <w:r>
        <w:rPr>
          <w:lang w:eastAsia="nb-NO"/>
        </w:rPr>
        <w:t xml:space="preserve"> (ref.</w:t>
      </w:r>
      <w:proofErr w:type="gramEnd"/>
      <w:r>
        <w:rPr>
          <w:lang w:eastAsia="nb-NO"/>
        </w:rPr>
        <w:t xml:space="preserve"> nettoføringsordningen, rundskriv R-116 av 24. september 2014)</w:t>
      </w:r>
      <w:r>
        <w:rPr>
          <w:rStyle w:val="Fotnotereferanse"/>
          <w:lang w:eastAsia="nb-NO"/>
        </w:rPr>
        <w:footnoteReference w:id="4"/>
      </w:r>
      <w:r>
        <w:rPr>
          <w:lang w:eastAsia="nb-NO"/>
        </w:rPr>
        <w:t>.</w:t>
      </w:r>
    </w:p>
    <w:p w14:paraId="7401608B" w14:textId="4940A6B7" w:rsidR="00840FEE" w:rsidRDefault="00840FEE" w:rsidP="003D24B9">
      <w:pPr>
        <w:rPr>
          <w:b/>
          <w:lang w:eastAsia="nb-NO"/>
        </w:rPr>
      </w:pPr>
    </w:p>
    <w:p w14:paraId="1DC41F3C" w14:textId="6B692D34" w:rsidR="00840FEE" w:rsidRPr="00E730DE" w:rsidRDefault="00840FEE" w:rsidP="00840FEE">
      <w:pPr>
        <w:pStyle w:val="Bildetekst"/>
        <w:keepNext/>
        <w:jc w:val="left"/>
        <w:rPr>
          <w:rFonts w:ascii="Arial" w:hAnsi="Arial" w:cs="Arial"/>
          <w:b w:val="0"/>
          <w:sz w:val="20"/>
        </w:rPr>
      </w:pPr>
      <w:r w:rsidRPr="00E730DE">
        <w:rPr>
          <w:rFonts w:ascii="Arial" w:hAnsi="Arial" w:cs="Arial"/>
          <w:b w:val="0"/>
          <w:sz w:val="20"/>
        </w:rPr>
        <w:t xml:space="preserve">Tabell </w:t>
      </w:r>
      <w:r w:rsidRPr="00E730DE">
        <w:rPr>
          <w:rFonts w:ascii="Arial" w:hAnsi="Arial" w:cs="Arial"/>
          <w:b w:val="0"/>
          <w:sz w:val="20"/>
        </w:rPr>
        <w:fldChar w:fldCharType="begin"/>
      </w:r>
      <w:r w:rsidRPr="00E730DE">
        <w:rPr>
          <w:rFonts w:ascii="Arial" w:hAnsi="Arial" w:cs="Arial"/>
          <w:b w:val="0"/>
          <w:sz w:val="20"/>
        </w:rPr>
        <w:instrText xml:space="preserve"> SEQ Tabell \* ARABIC </w:instrText>
      </w:r>
      <w:r w:rsidRPr="00E730DE">
        <w:rPr>
          <w:rFonts w:ascii="Arial" w:hAnsi="Arial" w:cs="Arial"/>
          <w:b w:val="0"/>
          <w:sz w:val="20"/>
        </w:rPr>
        <w:fldChar w:fldCharType="separate"/>
      </w:r>
      <w:r w:rsidR="006A7691">
        <w:rPr>
          <w:rFonts w:ascii="Arial" w:hAnsi="Arial" w:cs="Arial"/>
          <w:b w:val="0"/>
          <w:noProof/>
          <w:sz w:val="20"/>
        </w:rPr>
        <w:t>1</w:t>
      </w:r>
      <w:r w:rsidRPr="00E730DE">
        <w:rPr>
          <w:rFonts w:ascii="Arial" w:hAnsi="Arial" w:cs="Arial"/>
          <w:b w:val="0"/>
          <w:sz w:val="20"/>
        </w:rPr>
        <w:fldChar w:fldCharType="end"/>
      </w:r>
      <w:r>
        <w:rPr>
          <w:rFonts w:ascii="Arial" w:hAnsi="Arial" w:cs="Arial"/>
          <w:b w:val="0"/>
          <w:sz w:val="20"/>
        </w:rPr>
        <w:t>: Valutakurser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2268"/>
      </w:tblGrid>
      <w:tr w:rsidR="00840FEE" w:rsidRPr="00382E08" w14:paraId="7370D9A4" w14:textId="58E57C76" w:rsidTr="000643F4">
        <w:tc>
          <w:tcPr>
            <w:tcW w:w="1951" w:type="dxa"/>
            <w:shd w:val="clear" w:color="auto" w:fill="F2F2F2"/>
          </w:tcPr>
          <w:p w14:paraId="30B598F0" w14:textId="77777777" w:rsidR="00840FEE" w:rsidRPr="00382E08" w:rsidRDefault="00840FEE" w:rsidP="000643F4">
            <w:pPr>
              <w:spacing w:before="0" w:after="0"/>
              <w:rPr>
                <w:b/>
                <w:sz w:val="22"/>
                <w:szCs w:val="22"/>
              </w:rPr>
            </w:pPr>
            <w:r w:rsidRPr="00382E08">
              <w:rPr>
                <w:b/>
                <w:sz w:val="22"/>
                <w:szCs w:val="22"/>
              </w:rPr>
              <w:t>Valuta</w:t>
            </w:r>
          </w:p>
        </w:tc>
        <w:tc>
          <w:tcPr>
            <w:tcW w:w="2268" w:type="dxa"/>
            <w:shd w:val="clear" w:color="auto" w:fill="F2F2F2"/>
          </w:tcPr>
          <w:p w14:paraId="41B90E92" w14:textId="77777777" w:rsidR="00840FEE" w:rsidRPr="00382E08" w:rsidRDefault="00840FEE" w:rsidP="000643F4">
            <w:pPr>
              <w:spacing w:before="0" w:after="0"/>
              <w:rPr>
                <w:b/>
                <w:sz w:val="22"/>
                <w:szCs w:val="22"/>
              </w:rPr>
            </w:pPr>
            <w:r w:rsidRPr="00382E08">
              <w:rPr>
                <w:b/>
                <w:sz w:val="22"/>
                <w:szCs w:val="22"/>
              </w:rPr>
              <w:t>Kurs</w:t>
            </w:r>
          </w:p>
        </w:tc>
        <w:tc>
          <w:tcPr>
            <w:tcW w:w="2268" w:type="dxa"/>
            <w:shd w:val="clear" w:color="auto" w:fill="F2F2F2"/>
          </w:tcPr>
          <w:p w14:paraId="76E4AABB" w14:textId="29E4CAB1" w:rsidR="00840FEE" w:rsidRPr="00382E08" w:rsidRDefault="00840FEE" w:rsidP="000643F4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Dato </w:t>
            </w:r>
          </w:p>
        </w:tc>
      </w:tr>
      <w:tr w:rsidR="00840FEE" w:rsidRPr="00382E08" w14:paraId="71E79F96" w14:textId="3D76CF68" w:rsidTr="000643F4">
        <w:tc>
          <w:tcPr>
            <w:tcW w:w="1951" w:type="dxa"/>
          </w:tcPr>
          <w:p w14:paraId="4B5A6A47" w14:textId="77777777" w:rsidR="00840FEE" w:rsidRPr="00382E08" w:rsidRDefault="00840FEE" w:rsidP="000643F4">
            <w:pPr>
              <w:tabs>
                <w:tab w:val="left" w:pos="927"/>
              </w:tabs>
              <w:spacing w:before="0" w:after="0"/>
              <w:rPr>
                <w:sz w:val="22"/>
                <w:szCs w:val="22"/>
              </w:rPr>
            </w:pPr>
            <w:r w:rsidRPr="00382E08">
              <w:rPr>
                <w:sz w:val="22"/>
                <w:szCs w:val="22"/>
              </w:rPr>
              <w:t>USD</w:t>
            </w:r>
            <w:r w:rsidRPr="00382E08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14:paraId="66AC0FD1" w14:textId="77777777" w:rsidR="00840FEE" w:rsidRPr="00382E08" w:rsidRDefault="00840FEE" w:rsidP="000643F4">
            <w:pPr>
              <w:spacing w:before="0" w:after="0"/>
              <w:jc w:val="right"/>
              <w:rPr>
                <w:sz w:val="22"/>
                <w:szCs w:val="22"/>
              </w:rPr>
            </w:pPr>
            <w:r w:rsidRPr="00382E08">
              <w:rPr>
                <w:sz w:val="22"/>
                <w:szCs w:val="22"/>
              </w:rPr>
              <w:t>«</w:t>
            </w:r>
            <w:proofErr w:type="spellStart"/>
            <w:r w:rsidRPr="00382E08">
              <w:rPr>
                <w:sz w:val="22"/>
                <w:szCs w:val="22"/>
              </w:rPr>
              <w:t>X</w:t>
            </w:r>
            <w:proofErr w:type="spellEnd"/>
            <w:r w:rsidRPr="00382E08">
              <w:rPr>
                <w:sz w:val="22"/>
                <w:szCs w:val="22"/>
              </w:rPr>
              <w:t>» kr</w:t>
            </w:r>
          </w:p>
        </w:tc>
        <w:tc>
          <w:tcPr>
            <w:tcW w:w="2268" w:type="dxa"/>
          </w:tcPr>
          <w:p w14:paraId="11FF8BD8" w14:textId="77777777" w:rsidR="00840FEE" w:rsidRPr="00382E08" w:rsidRDefault="00840FEE" w:rsidP="000643F4">
            <w:p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840FEE" w:rsidRPr="00382E08" w14:paraId="3392C788" w14:textId="13A4A6C0" w:rsidTr="000643F4">
        <w:tc>
          <w:tcPr>
            <w:tcW w:w="1951" w:type="dxa"/>
          </w:tcPr>
          <w:p w14:paraId="5DE23573" w14:textId="77777777" w:rsidR="00840FEE" w:rsidRPr="00382E08" w:rsidRDefault="00840FEE" w:rsidP="000643F4">
            <w:pPr>
              <w:spacing w:before="0" w:after="0"/>
              <w:rPr>
                <w:sz w:val="22"/>
                <w:szCs w:val="22"/>
              </w:rPr>
            </w:pPr>
            <w:r w:rsidRPr="00382E08">
              <w:rPr>
                <w:sz w:val="22"/>
                <w:szCs w:val="22"/>
              </w:rPr>
              <w:t>EUR</w:t>
            </w:r>
          </w:p>
        </w:tc>
        <w:tc>
          <w:tcPr>
            <w:tcW w:w="2268" w:type="dxa"/>
          </w:tcPr>
          <w:p w14:paraId="4A2975A3" w14:textId="77777777" w:rsidR="00840FEE" w:rsidRPr="00382E08" w:rsidRDefault="00840FEE" w:rsidP="000643F4">
            <w:pPr>
              <w:spacing w:before="0" w:after="0"/>
              <w:jc w:val="right"/>
              <w:rPr>
                <w:sz w:val="22"/>
                <w:szCs w:val="22"/>
              </w:rPr>
            </w:pPr>
            <w:r w:rsidRPr="00382E08">
              <w:rPr>
                <w:sz w:val="22"/>
                <w:szCs w:val="22"/>
              </w:rPr>
              <w:t>«</w:t>
            </w:r>
            <w:proofErr w:type="spellStart"/>
            <w:r w:rsidRPr="00382E08">
              <w:rPr>
                <w:sz w:val="22"/>
                <w:szCs w:val="22"/>
              </w:rPr>
              <w:t>X</w:t>
            </w:r>
            <w:proofErr w:type="spellEnd"/>
            <w:r w:rsidRPr="00382E08">
              <w:rPr>
                <w:sz w:val="22"/>
                <w:szCs w:val="22"/>
              </w:rPr>
              <w:t>» kr</w:t>
            </w:r>
          </w:p>
        </w:tc>
        <w:tc>
          <w:tcPr>
            <w:tcW w:w="2268" w:type="dxa"/>
          </w:tcPr>
          <w:p w14:paraId="2E9DDFF4" w14:textId="77777777" w:rsidR="00840FEE" w:rsidRPr="00382E08" w:rsidRDefault="00840FEE" w:rsidP="000643F4">
            <w:p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  <w:tr w:rsidR="00840FEE" w:rsidRPr="00382E08" w14:paraId="78C9E273" w14:textId="79A56310" w:rsidTr="000643F4">
        <w:tc>
          <w:tcPr>
            <w:tcW w:w="1951" w:type="dxa"/>
          </w:tcPr>
          <w:p w14:paraId="20FD73AA" w14:textId="77777777" w:rsidR="00840FEE" w:rsidRPr="00382E08" w:rsidRDefault="00840FEE" w:rsidP="000643F4">
            <w:pPr>
              <w:spacing w:before="0" w:after="0"/>
              <w:rPr>
                <w:sz w:val="22"/>
                <w:szCs w:val="22"/>
              </w:rPr>
            </w:pPr>
            <w:r w:rsidRPr="00382E08">
              <w:rPr>
                <w:sz w:val="22"/>
                <w:szCs w:val="22"/>
              </w:rPr>
              <w:t>n</w:t>
            </w:r>
          </w:p>
        </w:tc>
        <w:tc>
          <w:tcPr>
            <w:tcW w:w="2268" w:type="dxa"/>
          </w:tcPr>
          <w:p w14:paraId="364B10A2" w14:textId="77777777" w:rsidR="00840FEE" w:rsidRPr="00382E08" w:rsidRDefault="00840FEE" w:rsidP="000643F4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D64B55" w14:textId="77777777" w:rsidR="00840FEE" w:rsidRPr="00382E08" w:rsidRDefault="00840FEE" w:rsidP="000643F4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14:paraId="65461CB0" w14:textId="5DBFFC80" w:rsidR="00840FEE" w:rsidRDefault="00840FEE" w:rsidP="003D24B9">
      <w:pPr>
        <w:rPr>
          <w:b/>
          <w:lang w:eastAsia="nb-NO"/>
        </w:rPr>
      </w:pPr>
    </w:p>
    <w:p w14:paraId="22F1BCD4" w14:textId="6F69F0AE" w:rsidR="001E3A08" w:rsidRDefault="001E3A08" w:rsidP="001E3A08">
      <w:pPr>
        <w:pStyle w:val="Overskrift2"/>
      </w:pPr>
      <w:bookmarkStart w:id="13" w:name="_Toc483832108"/>
      <w:bookmarkStart w:id="14" w:name="_Toc27475067"/>
      <w:r>
        <w:t xml:space="preserve">Fordeling </w:t>
      </w:r>
      <w:r w:rsidRPr="00D7555D">
        <w:t xml:space="preserve">av materiell </w:t>
      </w:r>
      <w:r>
        <w:t xml:space="preserve">og bruksmønster </w:t>
      </w:r>
      <w:bookmarkEnd w:id="13"/>
      <w:r w:rsidR="009F7A33">
        <w:t>(for materiell-prosjekter)</w:t>
      </w:r>
      <w:bookmarkEnd w:id="14"/>
    </w:p>
    <w:p w14:paraId="23BA43AB" w14:textId="0C4AC63F" w:rsidR="00E72004" w:rsidRDefault="001E3A08" w:rsidP="001E3A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D06463">
        <w:t xml:space="preserve">Underkapitlet skal beskrive </w:t>
      </w:r>
      <w:r>
        <w:t>fordelingen av antall enhete</w:t>
      </w:r>
      <w:r w:rsidR="006A7691">
        <w:t>r, samt bruksmønster per bruker, fordelt på DIF/</w:t>
      </w:r>
      <w:r>
        <w:t xml:space="preserve">kostnadskapittel. Fordeling og bruksmønster bidrar bl.a. til å fordele driftskostnadene mellom brukerne. Som vist i tabell 2-1 må materiellsystemet ses helhetlig, med enheter fordelt mellom </w:t>
      </w:r>
      <w:r>
        <w:lastRenderedPageBreak/>
        <w:t xml:space="preserve">brukere, og med bruksmønster der f.eks. deler av systemet er i bruk, på lager eller til vedlikehold. Fordeling av materiell skal fremkomme av BD. Bruksmønster skal fremkomme av </w:t>
      </w:r>
      <w:r w:rsidR="006A7691">
        <w:t>logistikkvedlegget</w:t>
      </w:r>
      <w:r>
        <w:t>.</w:t>
      </w:r>
    </w:p>
    <w:p w14:paraId="2473E9CE" w14:textId="77777777" w:rsidR="001E3A08" w:rsidRDefault="001E3A08" w:rsidP="001E3A08">
      <w:r>
        <w:t>Tekst …</w:t>
      </w:r>
    </w:p>
    <w:p w14:paraId="0DDD4FE4" w14:textId="77777777" w:rsidR="001E3A08" w:rsidRDefault="001E3A08" w:rsidP="001E3A08"/>
    <w:p w14:paraId="7E4E9F50" w14:textId="7897FF06" w:rsidR="001E3A08" w:rsidRDefault="001E3A08" w:rsidP="001E3A08">
      <w:pPr>
        <w:pStyle w:val="Bildetekst"/>
        <w:jc w:val="left"/>
        <w:rPr>
          <w:rFonts w:ascii="Arial" w:hAnsi="Arial" w:cs="Arial"/>
          <w:b w:val="0"/>
          <w:sz w:val="20"/>
        </w:rPr>
      </w:pPr>
      <w:r w:rsidRPr="00111817">
        <w:rPr>
          <w:rFonts w:ascii="Arial" w:hAnsi="Arial" w:cs="Arial"/>
          <w:b w:val="0"/>
          <w:sz w:val="20"/>
        </w:rPr>
        <w:t xml:space="preserve">Tabell </w:t>
      </w:r>
      <w:r>
        <w:rPr>
          <w:rFonts w:ascii="Arial" w:hAnsi="Arial" w:cs="Arial"/>
          <w:b w:val="0"/>
          <w:sz w:val="20"/>
        </w:rPr>
        <w:t>2</w:t>
      </w:r>
      <w:r w:rsidRPr="00111817">
        <w:rPr>
          <w:rFonts w:ascii="Arial" w:hAnsi="Arial" w:cs="Arial"/>
          <w:b w:val="0"/>
          <w:sz w:val="20"/>
        </w:rPr>
        <w:t xml:space="preserve">: </w:t>
      </w:r>
      <w:r>
        <w:rPr>
          <w:rFonts w:ascii="Arial" w:hAnsi="Arial" w:cs="Arial"/>
          <w:b w:val="0"/>
          <w:sz w:val="20"/>
        </w:rPr>
        <w:t>Materiellfordeling og bruksmønster - enheter per kapittel (utfylt tabell er et eksempel)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221"/>
        <w:gridCol w:w="1679"/>
        <w:gridCol w:w="1372"/>
        <w:gridCol w:w="1443"/>
        <w:gridCol w:w="1364"/>
      </w:tblGrid>
      <w:tr w:rsidR="001E3A08" w:rsidRPr="00491B18" w14:paraId="034677EA" w14:textId="77777777" w:rsidTr="001C3A1D">
        <w:trPr>
          <w:trHeight w:val="177"/>
        </w:trPr>
        <w:tc>
          <w:tcPr>
            <w:tcW w:w="307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B6D3" w14:textId="77777777" w:rsidR="001E3A08" w:rsidRPr="00425168" w:rsidRDefault="001E3A08" w:rsidP="001C3A1D">
            <w:pPr>
              <w:spacing w:before="0" w:after="0"/>
              <w:rPr>
                <w:rFonts w:eastAsia="Calibri"/>
                <w:bCs/>
                <w:sz w:val="22"/>
                <w:szCs w:val="22"/>
              </w:rPr>
            </w:pPr>
            <w:r w:rsidRPr="00425168">
              <w:rPr>
                <w:bCs/>
                <w:sz w:val="22"/>
                <w:szCs w:val="22"/>
              </w:rPr>
              <w:t>Årlig fordeling av materiell/enheter</w:t>
            </w:r>
          </w:p>
        </w:tc>
        <w:tc>
          <w:tcPr>
            <w:tcW w:w="5858" w:type="dxa"/>
            <w:gridSpan w:val="4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92BE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425168">
              <w:rPr>
                <w:sz w:val="22"/>
                <w:szCs w:val="22"/>
              </w:rPr>
              <w:t>Kostnadskapittel</w:t>
            </w:r>
          </w:p>
        </w:tc>
      </w:tr>
      <w:tr w:rsidR="001E3A08" w:rsidRPr="00491B18" w14:paraId="632187F2" w14:textId="77777777" w:rsidTr="001C3A1D">
        <w:trPr>
          <w:trHeight w:val="269"/>
        </w:trPr>
        <w:tc>
          <w:tcPr>
            <w:tcW w:w="11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0D45" w14:textId="77777777" w:rsidR="001E3A08" w:rsidRPr="00D63555" w:rsidRDefault="001E3A08" w:rsidP="001C3A1D">
            <w:pPr>
              <w:spacing w:before="0" w:after="0"/>
              <w:rPr>
                <w:sz w:val="22"/>
                <w:szCs w:val="22"/>
                <w:lang w:eastAsia="nb-NO"/>
              </w:rPr>
            </w:pPr>
          </w:p>
        </w:tc>
        <w:tc>
          <w:tcPr>
            <w:tcW w:w="19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F1EC" w14:textId="77777777" w:rsidR="001E3A08" w:rsidRPr="00D63555" w:rsidRDefault="001E3A08" w:rsidP="001C3A1D">
            <w:pPr>
              <w:spacing w:before="0" w:after="0"/>
              <w:rPr>
                <w:sz w:val="22"/>
                <w:szCs w:val="22"/>
                <w:lang w:eastAsia="nb-NO"/>
              </w:rPr>
            </w:pPr>
            <w:r w:rsidRPr="00D63555">
              <w:rPr>
                <w:sz w:val="22"/>
                <w:szCs w:val="22"/>
                <w:lang w:eastAsia="nb-NO"/>
              </w:rPr>
              <w:t>Bruksmønster/Kap</w:t>
            </w:r>
            <w:r w:rsidRPr="00425168">
              <w:rPr>
                <w:sz w:val="22"/>
                <w:szCs w:val="22"/>
                <w:lang w:eastAsia="nb-NO"/>
              </w:rPr>
              <w:t>ittel</w:t>
            </w:r>
          </w:p>
        </w:tc>
        <w:tc>
          <w:tcPr>
            <w:tcW w:w="1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E41E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63555">
              <w:rPr>
                <w:sz w:val="22"/>
                <w:szCs w:val="22"/>
              </w:rPr>
              <w:t>Kap</w:t>
            </w:r>
            <w:proofErr w:type="spellEnd"/>
            <w:r w:rsidRPr="00D63555">
              <w:rPr>
                <w:sz w:val="22"/>
                <w:szCs w:val="22"/>
              </w:rPr>
              <w:t>. 1731 Hæren</w:t>
            </w:r>
          </w:p>
        </w:tc>
        <w:tc>
          <w:tcPr>
            <w:tcW w:w="13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36A1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63555">
              <w:rPr>
                <w:sz w:val="22"/>
                <w:szCs w:val="22"/>
              </w:rPr>
              <w:t>Kap</w:t>
            </w:r>
            <w:proofErr w:type="spellEnd"/>
            <w:r w:rsidRPr="00D63555">
              <w:rPr>
                <w:sz w:val="22"/>
                <w:szCs w:val="22"/>
              </w:rPr>
              <w:t>. 1732 Sjøforsvaret</w:t>
            </w: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8F57" w14:textId="77777777" w:rsidR="001E3A08" w:rsidRPr="00491B18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1B18">
              <w:rPr>
                <w:sz w:val="22"/>
                <w:szCs w:val="22"/>
              </w:rPr>
              <w:t>Kap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91B18">
              <w:rPr>
                <w:sz w:val="22"/>
                <w:szCs w:val="22"/>
              </w:rPr>
              <w:t>1733</w:t>
            </w:r>
            <w:r>
              <w:rPr>
                <w:sz w:val="22"/>
                <w:szCs w:val="22"/>
              </w:rPr>
              <w:t xml:space="preserve"> </w:t>
            </w:r>
            <w:r w:rsidRPr="00491B18">
              <w:rPr>
                <w:sz w:val="22"/>
                <w:szCs w:val="22"/>
              </w:rPr>
              <w:t>Luft</w:t>
            </w:r>
            <w:r>
              <w:rPr>
                <w:sz w:val="22"/>
                <w:szCs w:val="22"/>
              </w:rPr>
              <w:t>forsvaret</w:t>
            </w: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AFB6" w14:textId="77777777" w:rsidR="001E3A08" w:rsidRPr="00491B18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91B18">
              <w:rPr>
                <w:sz w:val="22"/>
                <w:szCs w:val="22"/>
              </w:rPr>
              <w:t>Kap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91B18">
              <w:rPr>
                <w:sz w:val="22"/>
                <w:szCs w:val="22"/>
              </w:rPr>
              <w:t>1734</w:t>
            </w:r>
            <w:r>
              <w:rPr>
                <w:sz w:val="22"/>
                <w:szCs w:val="22"/>
              </w:rPr>
              <w:t xml:space="preserve"> </w:t>
            </w:r>
            <w:r w:rsidRPr="00491B18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eimevernet</w:t>
            </w:r>
          </w:p>
        </w:tc>
      </w:tr>
      <w:tr w:rsidR="001E3A08" w:rsidRPr="00491B18" w14:paraId="4C47BCA4" w14:textId="77777777" w:rsidTr="001C3A1D">
        <w:trPr>
          <w:trHeight w:val="318"/>
        </w:trPr>
        <w:tc>
          <w:tcPr>
            <w:tcW w:w="1157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3CE9" w14:textId="77777777" w:rsidR="001E3A08" w:rsidRPr="00B77133" w:rsidRDefault="001E3A08" w:rsidP="001C3A1D">
            <w:pPr>
              <w:spacing w:before="0" w:after="0"/>
              <w:rPr>
                <w:rFonts w:eastAsia="Calibri"/>
                <w:bCs/>
                <w:sz w:val="22"/>
                <w:szCs w:val="22"/>
              </w:rPr>
            </w:pPr>
            <w:r w:rsidRPr="00B77133">
              <w:rPr>
                <w:bCs/>
                <w:sz w:val="22"/>
                <w:szCs w:val="22"/>
              </w:rPr>
              <w:t>Bruk antall</w:t>
            </w:r>
          </w:p>
        </w:tc>
        <w:tc>
          <w:tcPr>
            <w:tcW w:w="19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8300" w14:textId="77777777" w:rsidR="001E3A08" w:rsidRPr="00B77133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 w:rsidRPr="00B77133">
              <w:rPr>
                <w:sz w:val="22"/>
                <w:szCs w:val="22"/>
              </w:rPr>
              <w:t>Antall i styrkeproduksjon</w:t>
            </w:r>
          </w:p>
        </w:tc>
        <w:tc>
          <w:tcPr>
            <w:tcW w:w="1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4E00" w14:textId="77777777" w:rsidR="001E3A08" w:rsidRPr="00B77133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 w:rsidRPr="00B77133">
              <w:rPr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13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15EB" w14:textId="77777777" w:rsidR="001E3A08" w:rsidRPr="00B77133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8986" w14:textId="77777777" w:rsidR="001E3A08" w:rsidRPr="00B77133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B983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 w:rsidRPr="00B77133">
              <w:rPr>
                <w:sz w:val="22"/>
                <w:szCs w:val="22"/>
                <w:lang w:eastAsia="nb-NO"/>
              </w:rPr>
              <w:t>5</w:t>
            </w:r>
          </w:p>
        </w:tc>
      </w:tr>
      <w:tr w:rsidR="001E3A08" w:rsidRPr="00491B18" w14:paraId="5EB0CF37" w14:textId="77777777" w:rsidTr="001C3A1D">
        <w:trPr>
          <w:trHeight w:val="177"/>
        </w:trPr>
        <w:tc>
          <w:tcPr>
            <w:tcW w:w="0" w:type="auto"/>
            <w:vMerge/>
            <w:vAlign w:val="center"/>
            <w:hideMark/>
          </w:tcPr>
          <w:p w14:paraId="771CC88D" w14:textId="77777777" w:rsidR="001E3A08" w:rsidRPr="00491B18" w:rsidRDefault="001E3A08" w:rsidP="001C3A1D">
            <w:pPr>
              <w:spacing w:before="0"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B56C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 w:rsidRPr="00491B18">
              <w:rPr>
                <w:sz w:val="22"/>
                <w:szCs w:val="22"/>
              </w:rPr>
              <w:t>Antall i militære operasjoner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AECE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35</w:t>
            </w:r>
          </w:p>
        </w:tc>
        <w:tc>
          <w:tcPr>
            <w:tcW w:w="13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BBA7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AC99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1329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</w:tr>
      <w:tr w:rsidR="001E3A08" w:rsidRPr="00491B18" w14:paraId="65EB19C7" w14:textId="77777777" w:rsidTr="001C3A1D">
        <w:trPr>
          <w:trHeight w:val="139"/>
        </w:trPr>
        <w:tc>
          <w:tcPr>
            <w:tcW w:w="0" w:type="auto"/>
            <w:vMerge/>
            <w:vAlign w:val="center"/>
            <w:hideMark/>
          </w:tcPr>
          <w:p w14:paraId="400A65D5" w14:textId="77777777" w:rsidR="001E3A08" w:rsidRPr="00491B18" w:rsidRDefault="001E3A08" w:rsidP="001C3A1D">
            <w:pPr>
              <w:spacing w:before="0"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6D60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 w:rsidRPr="00491B18">
              <w:rPr>
                <w:sz w:val="22"/>
                <w:szCs w:val="22"/>
              </w:rPr>
              <w:t xml:space="preserve">Antall </w:t>
            </w:r>
            <w:r>
              <w:rPr>
                <w:sz w:val="22"/>
                <w:szCs w:val="22"/>
              </w:rPr>
              <w:t>på</w:t>
            </w:r>
            <w:r w:rsidRPr="00491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tungt </w:t>
            </w:r>
            <w:r w:rsidRPr="00491B18">
              <w:rPr>
                <w:sz w:val="22"/>
                <w:szCs w:val="22"/>
              </w:rPr>
              <w:t>vedlikehold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E346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3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E7BF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52D8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F4BF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</w:t>
            </w:r>
          </w:p>
        </w:tc>
      </w:tr>
      <w:tr w:rsidR="001E3A08" w:rsidRPr="00491B18" w14:paraId="2E6D66C7" w14:textId="77777777" w:rsidTr="001C3A1D">
        <w:trPr>
          <w:trHeight w:val="229"/>
        </w:trPr>
        <w:tc>
          <w:tcPr>
            <w:tcW w:w="0" w:type="auto"/>
            <w:vMerge/>
            <w:vAlign w:val="center"/>
            <w:hideMark/>
          </w:tcPr>
          <w:p w14:paraId="0748D1B2" w14:textId="77777777" w:rsidR="001E3A08" w:rsidRPr="00491B18" w:rsidRDefault="001E3A08" w:rsidP="001C3A1D">
            <w:pPr>
              <w:spacing w:before="0"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4A72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Antall på</w:t>
            </w:r>
            <w:r w:rsidRPr="00491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lager</w:t>
            </w:r>
          </w:p>
        </w:tc>
        <w:tc>
          <w:tcPr>
            <w:tcW w:w="16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B468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3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CE13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9600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</w:p>
        </w:tc>
        <w:tc>
          <w:tcPr>
            <w:tcW w:w="13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BCD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75</w:t>
            </w:r>
          </w:p>
        </w:tc>
      </w:tr>
    </w:tbl>
    <w:p w14:paraId="360CAB26" w14:textId="1F4B0CB1" w:rsidR="001E3A08" w:rsidRPr="00EA3BBF" w:rsidRDefault="001E3A08" w:rsidP="001E3A08">
      <w:pPr>
        <w:pStyle w:val="Overskrift2"/>
        <w:tabs>
          <w:tab w:val="clear" w:pos="720"/>
        </w:tabs>
      </w:pPr>
      <w:bookmarkStart w:id="15" w:name="_Toc483832109"/>
      <w:bookmarkStart w:id="16" w:name="_Toc27475068"/>
      <w:r>
        <w:t>Drifts</w:t>
      </w:r>
      <w:bookmarkEnd w:id="15"/>
      <w:r>
        <w:t>profil</w:t>
      </w:r>
      <w:bookmarkEnd w:id="16"/>
    </w:p>
    <w:p w14:paraId="1F0E95E4" w14:textId="5FB8E479" w:rsidR="001E3A08" w:rsidRDefault="001E3A08" w:rsidP="001E3A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En viktig forutsetning for variable driftskostnader er den planlagte aktiviteten som ligger til grunn for driften av materiellsystemet</w:t>
      </w:r>
      <w:r w:rsidR="009F7A33">
        <w:t>/EBA-løsningen</w:t>
      </w:r>
      <w:r>
        <w:t xml:space="preserve">. </w:t>
      </w:r>
    </w:p>
    <w:p w14:paraId="0D991171" w14:textId="70785464" w:rsidR="001E3A08" w:rsidRDefault="001E3A08" w:rsidP="001E3A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B77133">
        <w:t>Driftsprofilen utarbeides</w:t>
      </w:r>
      <w:r w:rsidRPr="00116BEF">
        <w:t xml:space="preserve"> </w:t>
      </w:r>
      <w:r>
        <w:t xml:space="preserve">eksempelvis </w:t>
      </w:r>
      <w:r w:rsidRPr="00116BEF">
        <w:t xml:space="preserve">på bakgrunn av </w:t>
      </w:r>
      <w:r w:rsidR="009F7A33">
        <w:t xml:space="preserve">antall brukere/bruksdøgn pr år, </w:t>
      </w:r>
      <w:r>
        <w:t xml:space="preserve">operative treningskrav, eller krav om </w:t>
      </w:r>
      <w:r w:rsidRPr="00B77133">
        <w:t>operasjonell</w:t>
      </w:r>
      <w:r>
        <w:t xml:space="preserve"> tilgjengelighet. Krav til antall seilingsdøgn, antall flytimer, antall skudd, antallet kjørte kilometer eller </w:t>
      </w:r>
      <w:proofErr w:type="spellStart"/>
      <w:r>
        <w:t>oppetid</w:t>
      </w:r>
      <w:proofErr w:type="spellEnd"/>
      <w:r>
        <w:t xml:space="preserve"> er eksempler på aktiviteter som driver kostnadene. Drifts- og aktivitetsprofilen skal fremkomme av KD.</w:t>
      </w:r>
    </w:p>
    <w:p w14:paraId="443EC5B6" w14:textId="77777777" w:rsidR="001E3A08" w:rsidRDefault="001E3A08" w:rsidP="001E3A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Driftsprofilen påvirker eksempelvis materielldriftskostnader som ammunisjon, drivstoff, vedlikehold osv. Forutsetningen må drøftes opp mot det aktivitetsnivået som gjør materiellet operasjonelt, operativt og relevant.</w:t>
      </w:r>
    </w:p>
    <w:p w14:paraId="550CF931" w14:textId="3067286E" w:rsidR="001E3A08" w:rsidRDefault="001E3A08" w:rsidP="001E3A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BE7021">
        <w:t>Merk at samme type materiell kan ha ulik drifts- og aktivitetsprofil hos ulike brukere (kapittel)</w:t>
      </w:r>
      <w:r w:rsidRPr="00425168">
        <w:t>.</w:t>
      </w:r>
      <w:r w:rsidRPr="00BE7021">
        <w:t xml:space="preserve"> </w:t>
      </w:r>
      <w:r w:rsidRPr="00425168">
        <w:t>Et eksempel på dette er</w:t>
      </w:r>
      <w:r w:rsidRPr="00BE7021">
        <w:t xml:space="preserve"> vist i tabell 2-2 hvor aktivitetsforutsetningene er fordelt på kapittel og på bruksmønster.</w:t>
      </w:r>
      <w:r w:rsidRPr="00425168">
        <w:t xml:space="preserve"> </w:t>
      </w:r>
    </w:p>
    <w:p w14:paraId="152CD794" w14:textId="77777777" w:rsidR="001E3A08" w:rsidRDefault="001E3A08" w:rsidP="001E3A08">
      <w:r>
        <w:t>Tekst …</w:t>
      </w:r>
    </w:p>
    <w:p w14:paraId="7456FC3D" w14:textId="77777777" w:rsidR="001E3A08" w:rsidRDefault="001E3A08" w:rsidP="001E3A08">
      <w:pPr>
        <w:pStyle w:val="Bildetekst"/>
        <w:jc w:val="left"/>
        <w:rPr>
          <w:rFonts w:ascii="Arial" w:hAnsi="Arial" w:cs="Arial"/>
          <w:b w:val="0"/>
          <w:sz w:val="20"/>
        </w:rPr>
      </w:pPr>
    </w:p>
    <w:p w14:paraId="4817A832" w14:textId="254F0734" w:rsidR="001E3A08" w:rsidRPr="007101BF" w:rsidRDefault="001E3A08" w:rsidP="001E3A08">
      <w:pPr>
        <w:pStyle w:val="Bildetekst"/>
        <w:jc w:val="left"/>
      </w:pPr>
      <w:r w:rsidRPr="00111817">
        <w:rPr>
          <w:rFonts w:ascii="Arial" w:hAnsi="Arial" w:cs="Arial"/>
          <w:b w:val="0"/>
          <w:sz w:val="20"/>
        </w:rPr>
        <w:t xml:space="preserve">Tabell </w:t>
      </w:r>
      <w:r w:rsidR="006A7691">
        <w:rPr>
          <w:rFonts w:ascii="Arial" w:hAnsi="Arial" w:cs="Arial"/>
          <w:b w:val="0"/>
          <w:sz w:val="20"/>
        </w:rPr>
        <w:t>3</w:t>
      </w:r>
      <w:r w:rsidRPr="00111817">
        <w:rPr>
          <w:rFonts w:ascii="Arial" w:hAnsi="Arial" w:cs="Arial"/>
          <w:b w:val="0"/>
          <w:sz w:val="20"/>
        </w:rPr>
        <w:t xml:space="preserve">: </w:t>
      </w:r>
      <w:r>
        <w:rPr>
          <w:rFonts w:ascii="Arial" w:hAnsi="Arial" w:cs="Arial"/>
          <w:b w:val="0"/>
          <w:sz w:val="20"/>
        </w:rPr>
        <w:t>Driftsprofil – per enhet årlig ved full drift (utfylt tabell er et eksempel</w:t>
      </w:r>
      <w:r w:rsidR="00E72004">
        <w:rPr>
          <w:rFonts w:ascii="Arial" w:hAnsi="Arial" w:cs="Arial"/>
          <w:b w:val="0"/>
          <w:sz w:val="20"/>
        </w:rPr>
        <w:t xml:space="preserve"> for ett alternativ, må gjentas for alle alternativ.</w:t>
      </w:r>
      <w:r>
        <w:rPr>
          <w:rFonts w:ascii="Arial" w:hAnsi="Arial" w:cs="Arial"/>
          <w:b w:val="0"/>
          <w:sz w:val="20"/>
        </w:rPr>
        <w:t>)</w:t>
      </w:r>
    </w:p>
    <w:tbl>
      <w:tblPr>
        <w:tblW w:w="852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031"/>
        <w:gridCol w:w="1108"/>
        <w:gridCol w:w="1173"/>
        <w:gridCol w:w="1396"/>
        <w:gridCol w:w="2538"/>
      </w:tblGrid>
      <w:tr w:rsidR="001E3A08" w:rsidRPr="00491B18" w14:paraId="18FBB87C" w14:textId="77777777" w:rsidTr="001C3A1D">
        <w:trPr>
          <w:trHeight w:val="538"/>
        </w:trPr>
        <w:tc>
          <w:tcPr>
            <w:tcW w:w="929" w:type="dxa"/>
            <w:shd w:val="clear" w:color="auto" w:fill="F2F2F2" w:themeFill="background1" w:themeFillShade="F2"/>
          </w:tcPr>
          <w:p w14:paraId="4E9C5F8E" w14:textId="77777777" w:rsidR="001E3A08" w:rsidRPr="0042516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 w:rsidRPr="00425168">
              <w:rPr>
                <w:sz w:val="22"/>
                <w:szCs w:val="22"/>
                <w:lang w:eastAsia="nb-NO"/>
              </w:rPr>
              <w:t>Kostnads-</w:t>
            </w:r>
            <w:r w:rsidRPr="00425168">
              <w:rPr>
                <w:sz w:val="22"/>
                <w:szCs w:val="22"/>
                <w:lang w:eastAsia="nb-NO"/>
              </w:rPr>
              <w:softHyphen/>
              <w:t>kapittel</w:t>
            </w:r>
          </w:p>
        </w:tc>
        <w:tc>
          <w:tcPr>
            <w:tcW w:w="2031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98CF" w14:textId="77777777" w:rsidR="001E3A08" w:rsidRPr="00425168" w:rsidRDefault="001E3A08" w:rsidP="001C3A1D">
            <w:pPr>
              <w:spacing w:before="0" w:after="0"/>
              <w:rPr>
                <w:sz w:val="22"/>
                <w:szCs w:val="22"/>
                <w:lang w:eastAsia="nb-NO"/>
              </w:rPr>
            </w:pPr>
            <w:r w:rsidRPr="00425168">
              <w:rPr>
                <w:sz w:val="22"/>
                <w:szCs w:val="22"/>
                <w:lang w:eastAsia="nb-NO"/>
              </w:rPr>
              <w:t>Bruksmønster/</w:t>
            </w:r>
          </w:p>
          <w:p w14:paraId="11952F51" w14:textId="77777777" w:rsidR="001E3A08" w:rsidRPr="00425168" w:rsidRDefault="001E3A08" w:rsidP="001C3A1D">
            <w:pPr>
              <w:spacing w:before="0" w:after="0"/>
              <w:rPr>
                <w:sz w:val="22"/>
                <w:szCs w:val="22"/>
                <w:lang w:eastAsia="nb-NO"/>
              </w:rPr>
            </w:pPr>
            <w:r w:rsidRPr="00425168">
              <w:rPr>
                <w:sz w:val="22"/>
                <w:szCs w:val="22"/>
                <w:lang w:eastAsia="nb-NO"/>
              </w:rPr>
              <w:t>aktivitetsprofil</w:t>
            </w:r>
          </w:p>
        </w:tc>
        <w:tc>
          <w:tcPr>
            <w:tcW w:w="1047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0268" w14:textId="77777777" w:rsidR="001E3A08" w:rsidRPr="00D63555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 xml:space="preserve">Kilometer </w:t>
            </w:r>
          </w:p>
          <w:p w14:paraId="297A0A4D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>(km)</w:t>
            </w:r>
          </w:p>
        </w:tc>
        <w:tc>
          <w:tcPr>
            <w:tcW w:w="1173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007E" w14:textId="77777777" w:rsidR="001E3A08" w:rsidRPr="00D63555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 xml:space="preserve">Motortid </w:t>
            </w:r>
          </w:p>
          <w:p w14:paraId="3121B76B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>(timer)</w:t>
            </w:r>
          </w:p>
        </w:tc>
        <w:tc>
          <w:tcPr>
            <w:tcW w:w="1396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4EF2" w14:textId="77777777" w:rsidR="001E3A08" w:rsidRPr="00D63555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>Ammunisjon</w:t>
            </w:r>
          </w:p>
          <w:p w14:paraId="3C8F9A44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D63555">
              <w:rPr>
                <w:sz w:val="22"/>
                <w:szCs w:val="22"/>
              </w:rPr>
              <w:t>(skudd)</w:t>
            </w:r>
          </w:p>
        </w:tc>
        <w:tc>
          <w:tcPr>
            <w:tcW w:w="1953" w:type="dxa"/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0262" w14:textId="77777777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D63555">
              <w:rPr>
                <w:rFonts w:eastAsia="Calibri"/>
                <w:sz w:val="22"/>
                <w:szCs w:val="22"/>
              </w:rPr>
              <w:t>Arbeidstimer</w:t>
            </w:r>
          </w:p>
          <w:p w14:paraId="564E6814" w14:textId="2C7F3C19" w:rsidR="001E3A08" w:rsidRPr="00D63555" w:rsidRDefault="001E3A08" w:rsidP="001C3A1D">
            <w:pPr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 w:rsidRPr="00D63555">
              <w:rPr>
                <w:rFonts w:eastAsia="Calibri"/>
                <w:sz w:val="22"/>
                <w:szCs w:val="22"/>
              </w:rPr>
              <w:t>(vedlikehold</w:t>
            </w:r>
            <w:r w:rsidR="006B06EF">
              <w:rPr>
                <w:rFonts w:eastAsia="Calibri"/>
                <w:sz w:val="22"/>
                <w:szCs w:val="22"/>
              </w:rPr>
              <w:t xml:space="preserve">/undervisning </w:t>
            </w:r>
            <w:proofErr w:type="spellStart"/>
            <w:r w:rsidR="006B06EF">
              <w:rPr>
                <w:rFonts w:eastAsia="Calibri"/>
                <w:sz w:val="22"/>
                <w:szCs w:val="22"/>
              </w:rPr>
              <w:t>m.m</w:t>
            </w:r>
            <w:proofErr w:type="spellEnd"/>
            <w:r w:rsidRPr="00D63555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1E3A08" w:rsidRPr="00491B18" w14:paraId="572CE385" w14:textId="77777777" w:rsidTr="001C3A1D">
        <w:trPr>
          <w:trHeight w:val="208"/>
        </w:trPr>
        <w:tc>
          <w:tcPr>
            <w:tcW w:w="929" w:type="dxa"/>
          </w:tcPr>
          <w:p w14:paraId="0BE13222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</w:t>
            </w:r>
          </w:p>
        </w:tc>
        <w:tc>
          <w:tcPr>
            <w:tcW w:w="2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07F5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Styrkeproduksjon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3863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500</w:t>
            </w:r>
          </w:p>
        </w:tc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2DDF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300</w:t>
            </w:r>
          </w:p>
        </w:tc>
        <w:tc>
          <w:tcPr>
            <w:tcW w:w="1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79E2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100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C3F2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10</w:t>
            </w:r>
          </w:p>
        </w:tc>
      </w:tr>
      <w:tr w:rsidR="001E3A08" w:rsidRPr="00491B18" w14:paraId="40362B2A" w14:textId="77777777" w:rsidTr="001C3A1D">
        <w:trPr>
          <w:trHeight w:val="256"/>
        </w:trPr>
        <w:tc>
          <w:tcPr>
            <w:tcW w:w="929" w:type="dxa"/>
          </w:tcPr>
          <w:p w14:paraId="70213F87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</w:t>
            </w:r>
          </w:p>
        </w:tc>
        <w:tc>
          <w:tcPr>
            <w:tcW w:w="2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128E" w14:textId="77777777" w:rsidR="001E3A08" w:rsidRDefault="001E3A08" w:rsidP="001C3A1D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Styrkeproduksjon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CCE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100</w:t>
            </w:r>
          </w:p>
        </w:tc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2843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1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9517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BD9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5</w:t>
            </w:r>
          </w:p>
        </w:tc>
      </w:tr>
      <w:tr w:rsidR="001E3A08" w:rsidRPr="00491B18" w14:paraId="514B7882" w14:textId="77777777" w:rsidTr="001C3A1D">
        <w:trPr>
          <w:trHeight w:val="256"/>
        </w:trPr>
        <w:tc>
          <w:tcPr>
            <w:tcW w:w="929" w:type="dxa"/>
          </w:tcPr>
          <w:p w14:paraId="7922C119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1792</w:t>
            </w:r>
          </w:p>
        </w:tc>
        <w:tc>
          <w:tcPr>
            <w:tcW w:w="2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C9ED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91B18">
              <w:rPr>
                <w:sz w:val="22"/>
                <w:szCs w:val="22"/>
              </w:rPr>
              <w:t>ilitære operasjoner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6DE1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1500</w:t>
            </w:r>
          </w:p>
        </w:tc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0FFB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900</w:t>
            </w:r>
          </w:p>
        </w:tc>
        <w:tc>
          <w:tcPr>
            <w:tcW w:w="1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CF59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300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67E4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30</w:t>
            </w:r>
          </w:p>
        </w:tc>
      </w:tr>
      <w:tr w:rsidR="001E3A08" w:rsidRPr="00491B18" w14:paraId="0C963A41" w14:textId="77777777" w:rsidTr="001C3A1D">
        <w:trPr>
          <w:trHeight w:val="276"/>
        </w:trPr>
        <w:tc>
          <w:tcPr>
            <w:tcW w:w="929" w:type="dxa"/>
          </w:tcPr>
          <w:p w14:paraId="575AF588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  <w:tc>
          <w:tcPr>
            <w:tcW w:w="2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483C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Tungt v</w:t>
            </w:r>
            <w:r w:rsidRPr="00491B18">
              <w:rPr>
                <w:sz w:val="22"/>
                <w:szCs w:val="22"/>
              </w:rPr>
              <w:t>edlikehold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F9DD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-</w:t>
            </w:r>
          </w:p>
        </w:tc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8BD8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-</w:t>
            </w:r>
          </w:p>
        </w:tc>
        <w:tc>
          <w:tcPr>
            <w:tcW w:w="1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C159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-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520A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200</w:t>
            </w:r>
          </w:p>
        </w:tc>
      </w:tr>
      <w:tr w:rsidR="001E3A08" w:rsidRPr="00491B18" w14:paraId="7DF19D52" w14:textId="77777777" w:rsidTr="001C3A1D">
        <w:trPr>
          <w:trHeight w:val="254"/>
        </w:trPr>
        <w:tc>
          <w:tcPr>
            <w:tcW w:w="929" w:type="dxa"/>
          </w:tcPr>
          <w:p w14:paraId="7A458350" w14:textId="77777777" w:rsidR="001E3A08" w:rsidRDefault="001E3A08" w:rsidP="001C3A1D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  <w:tc>
          <w:tcPr>
            <w:tcW w:w="20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7AA3" w14:textId="77777777" w:rsidR="001E3A08" w:rsidRPr="00491B18" w:rsidRDefault="001E3A08" w:rsidP="001C3A1D">
            <w:pPr>
              <w:spacing w:before="0" w:after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Lager</w:t>
            </w:r>
          </w:p>
        </w:tc>
        <w:tc>
          <w:tcPr>
            <w:tcW w:w="10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B2AE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17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9388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-</w:t>
            </w:r>
          </w:p>
        </w:tc>
        <w:tc>
          <w:tcPr>
            <w:tcW w:w="13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57A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-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4E38" w14:textId="77777777" w:rsidR="001E3A08" w:rsidRPr="00491B18" w:rsidRDefault="001E3A08" w:rsidP="001C3A1D">
            <w:pPr>
              <w:spacing w:before="0" w:after="0"/>
              <w:jc w:val="center"/>
              <w:rPr>
                <w:sz w:val="22"/>
                <w:szCs w:val="22"/>
                <w:lang w:eastAsia="nb-NO"/>
              </w:rPr>
            </w:pPr>
            <w:r>
              <w:rPr>
                <w:sz w:val="22"/>
                <w:szCs w:val="22"/>
                <w:lang w:eastAsia="nb-NO"/>
              </w:rPr>
              <w:t>5</w:t>
            </w:r>
          </w:p>
        </w:tc>
      </w:tr>
    </w:tbl>
    <w:p w14:paraId="0E609AE7" w14:textId="4014A1BB" w:rsidR="006A67B2" w:rsidRDefault="00930CB7" w:rsidP="001E3A08">
      <w:pPr>
        <w:pStyle w:val="Overskrift1"/>
        <w:numPr>
          <w:ilvl w:val="0"/>
          <w:numId w:val="2"/>
        </w:numPr>
        <w:tabs>
          <w:tab w:val="clear" w:pos="360"/>
        </w:tabs>
        <w:rPr>
          <w:color w:val="000080"/>
        </w:rPr>
      </w:pPr>
      <w:bookmarkStart w:id="17" w:name="_Toc27475069"/>
      <w:r>
        <w:rPr>
          <w:color w:val="000080"/>
        </w:rPr>
        <w:lastRenderedPageBreak/>
        <w:t>Driftskostnadsestimater</w:t>
      </w:r>
      <w:bookmarkEnd w:id="17"/>
      <w:r>
        <w:rPr>
          <w:color w:val="000080"/>
        </w:rPr>
        <w:t xml:space="preserve"> </w:t>
      </w:r>
    </w:p>
    <w:p w14:paraId="2B235B39" w14:textId="5F873269" w:rsidR="00F118A2" w:rsidRPr="00F118A2" w:rsidRDefault="001C62C9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 w:rsidRPr="001C62C9">
        <w:t xml:space="preserve">I dette kapitlet skal det gjøres en detaljert analyse av </w:t>
      </w:r>
      <w:r w:rsidR="007C11A8">
        <w:t xml:space="preserve">årlige </w:t>
      </w:r>
      <w:r w:rsidR="004D5FCA">
        <w:t>driftskostnader</w:t>
      </w:r>
      <w:r w:rsidRPr="001C62C9">
        <w:t xml:space="preserve"> for alternative</w:t>
      </w:r>
      <w:r w:rsidR="009F7A33">
        <w:t>t</w:t>
      </w:r>
      <w:r w:rsidR="004D5FCA">
        <w:t>.</w:t>
      </w:r>
      <w:r w:rsidR="00584E95">
        <w:t xml:space="preserve"> </w:t>
      </w:r>
      <w:r w:rsidRPr="001C62C9">
        <w:t xml:space="preserve">Det skal også vurderes hvordan mulige tilpasninger i prosjektet kan gjennomføres for å redusere </w:t>
      </w:r>
      <w:r w:rsidR="006A7691">
        <w:t>drifts</w:t>
      </w:r>
      <w:r w:rsidRPr="001C62C9">
        <w:t>kostnadene</w:t>
      </w:r>
    </w:p>
    <w:p w14:paraId="7A189167" w14:textId="52B39E2F" w:rsidR="00130053" w:rsidRDefault="001C62C9" w:rsidP="006819F7">
      <w:r w:rsidRPr="001C62C9">
        <w:t>Tekst</w:t>
      </w:r>
      <w:r w:rsidR="0038292E">
        <w:t xml:space="preserve"> …</w:t>
      </w:r>
    </w:p>
    <w:p w14:paraId="1B8F150E" w14:textId="77777777" w:rsidR="00E93A30" w:rsidRDefault="007C11A8" w:rsidP="00E93A30">
      <w:pPr>
        <w:pStyle w:val="Overskrift2"/>
        <w:numPr>
          <w:ilvl w:val="1"/>
          <w:numId w:val="3"/>
        </w:numPr>
        <w:tabs>
          <w:tab w:val="clear" w:pos="720"/>
        </w:tabs>
      </w:pPr>
      <w:bookmarkStart w:id="18" w:name="_Toc27475070"/>
      <w:r>
        <w:t xml:space="preserve">Årlige </w:t>
      </w:r>
      <w:r w:rsidR="00E93A30">
        <w:t>kostnader</w:t>
      </w:r>
      <w:bookmarkEnd w:id="18"/>
    </w:p>
    <w:p w14:paraId="5B277EA5" w14:textId="3DC2F430" w:rsidR="00F118A2" w:rsidRDefault="00F118A2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 xml:space="preserve">Her skal det gjøres en analyse av </w:t>
      </w:r>
      <w:r w:rsidR="007C11A8">
        <w:t>årlige driftskostnader</w:t>
      </w:r>
      <w:r>
        <w:t xml:space="preserve"> for alternative</w:t>
      </w:r>
      <w:r w:rsidR="006A7691">
        <w:t>t</w:t>
      </w:r>
      <w:r>
        <w:t xml:space="preserve">. Det skal redegjøres for </w:t>
      </w:r>
      <w:r w:rsidRPr="0017574A">
        <w:t>kostnadselementene</w:t>
      </w:r>
      <w:r>
        <w:t xml:space="preserve"> i driftskalkylen.</w:t>
      </w:r>
    </w:p>
    <w:p w14:paraId="16D2DEA7" w14:textId="61939CED" w:rsidR="006B06EF" w:rsidRDefault="006B06EF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 xml:space="preserve">Det er viktig å tenke hva samlet driftskostnad innebærer. For IKT-løsninger inkluderer dette eksempelvis programvareoppdateringer over drift, undervisning og generelle styrkeproduksjonskostnader. </w:t>
      </w:r>
      <w:r w:rsidR="005E1433">
        <w:t>For mekaniske løsninger er det viktig å huske på reservedeler, vedlikehold, bruk, osv.</w:t>
      </w:r>
    </w:p>
    <w:p w14:paraId="5573B8E7" w14:textId="257EC43F" w:rsidR="006B06EF" w:rsidRDefault="006B06EF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>
        <w:t xml:space="preserve">I en del prosjekter er tiltaket en </w:t>
      </w:r>
      <w:proofErr w:type="spellStart"/>
      <w:r>
        <w:t>tilleggsanskaffelse</w:t>
      </w:r>
      <w:proofErr w:type="spellEnd"/>
      <w:r>
        <w:t xml:space="preserve"> til en eksisterende løsning. Da er det kun tilleggets konsekvenser som skal beregnes. Dette er utfordrende og skjønn må brukes. Beregningene </w:t>
      </w:r>
      <w:r w:rsidR="006A7691">
        <w:t>skal være sporbare slik at de kan</w:t>
      </w:r>
      <w:r>
        <w:t xml:space="preserve"> etterprøves</w:t>
      </w:r>
      <w:r w:rsidR="006A7691">
        <w:t xml:space="preserve">. Det er derfor viktig å </w:t>
      </w:r>
      <w:r>
        <w:t>dokumenter</w:t>
      </w:r>
      <w:r w:rsidR="006A7691">
        <w:t>e</w:t>
      </w:r>
      <w:r>
        <w:t xml:space="preserve"> hvordan beregningen er gjort.</w:t>
      </w:r>
    </w:p>
    <w:p w14:paraId="48D33202" w14:textId="4B600E87" w:rsidR="00E93A30" w:rsidRPr="001A3D6A" w:rsidRDefault="00E93A30" w:rsidP="00E93A30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 xml:space="preserve">Tabellen og figuren under er hentet fra </w:t>
      </w:r>
      <w:r w:rsidR="00FB5E31">
        <w:t>driftskostnads</w:t>
      </w:r>
      <w:r>
        <w:t xml:space="preserve">modellen og kan limes direkte inn når </w:t>
      </w:r>
      <w:r w:rsidR="00FB5E31">
        <w:t>driftskostnads</w:t>
      </w:r>
      <w:r>
        <w:t xml:space="preserve">analysen er gjennomført.  </w:t>
      </w:r>
    </w:p>
    <w:p w14:paraId="69324DA4" w14:textId="77777777" w:rsidR="00930CB7" w:rsidRDefault="00930CB7" w:rsidP="00816501">
      <w:r w:rsidRPr="00816501">
        <w:t>Tekst …</w:t>
      </w:r>
    </w:p>
    <w:p w14:paraId="49D98164" w14:textId="77777777" w:rsidR="0005494D" w:rsidRDefault="0005494D" w:rsidP="00816501"/>
    <w:p w14:paraId="3845B9FD" w14:textId="428478DE" w:rsidR="00816501" w:rsidRPr="00816501" w:rsidRDefault="0005494D" w:rsidP="00816501">
      <w:r w:rsidRPr="00C76B04">
        <w:rPr>
          <w:rFonts w:ascii="Arial" w:hAnsi="Arial" w:cs="Arial"/>
          <w:sz w:val="20"/>
        </w:rPr>
        <w:t xml:space="preserve">Tabell </w:t>
      </w:r>
      <w:r w:rsidR="006A7691">
        <w:rPr>
          <w:rFonts w:ascii="Arial" w:hAnsi="Arial" w:cs="Arial"/>
          <w:sz w:val="20"/>
        </w:rPr>
        <w:t>4</w:t>
      </w:r>
      <w:r w:rsidRPr="00C76B04">
        <w:rPr>
          <w:rFonts w:ascii="Arial" w:hAnsi="Arial" w:cs="Arial"/>
          <w:sz w:val="20"/>
        </w:rPr>
        <w:t xml:space="preserve">: </w:t>
      </w:r>
      <w:r w:rsidR="006A7691">
        <w:rPr>
          <w:rFonts w:ascii="Arial" w:hAnsi="Arial" w:cs="Arial"/>
          <w:sz w:val="20"/>
        </w:rPr>
        <w:t xml:space="preserve">Driftskostnadskategorier som årlige </w:t>
      </w:r>
      <w:proofErr w:type="spellStart"/>
      <w:r w:rsidR="006A7691">
        <w:rPr>
          <w:rFonts w:ascii="Arial" w:hAnsi="Arial" w:cs="Arial"/>
          <w:sz w:val="20"/>
        </w:rPr>
        <w:t>kontamtstrømmer</w:t>
      </w:r>
      <w:proofErr w:type="spellEnd"/>
      <w:r w:rsidR="006A7691">
        <w:rPr>
          <w:rFonts w:ascii="Arial" w:hAnsi="Arial" w:cs="Arial"/>
          <w:sz w:val="20"/>
        </w:rPr>
        <w:t xml:space="preserve"> i levetiden</w:t>
      </w:r>
      <w:r w:rsidRPr="00C76B04">
        <w:rPr>
          <w:rFonts w:ascii="Arial" w:hAnsi="Arial" w:cs="Arial"/>
          <w:sz w:val="20"/>
        </w:rPr>
        <w:t xml:space="preserve"> (utfylt tabell er et eksempel)</w:t>
      </w:r>
    </w:p>
    <w:p w14:paraId="4014D5E4" w14:textId="77777777" w:rsidR="00C76B04" w:rsidRPr="003D15D8" w:rsidRDefault="00C76B04" w:rsidP="00E93A30">
      <w:pPr>
        <w:pStyle w:val="Brdtekstpaaflgende"/>
        <w:rPr>
          <w:rFonts w:ascii="Arial" w:hAnsi="Arial" w:cs="Arial"/>
          <w:sz w:val="20"/>
        </w:rPr>
      </w:pPr>
    </w:p>
    <w:p w14:paraId="7A5E7061" w14:textId="77777777" w:rsidR="00C76B04" w:rsidRDefault="00CF777A" w:rsidP="00E93A30">
      <w:pPr>
        <w:rPr>
          <w:rFonts w:ascii="Arial" w:hAnsi="Arial" w:cs="Arial"/>
          <w:sz w:val="20"/>
        </w:rPr>
      </w:pPr>
      <w:r w:rsidRPr="00CF777A">
        <w:rPr>
          <w:noProof/>
          <w:lang w:eastAsia="nb-NO"/>
        </w:rPr>
        <w:drawing>
          <wp:inline distT="0" distB="0" distL="0" distR="0" wp14:anchorId="133D3DB0" wp14:editId="2F74572A">
            <wp:extent cx="6069965" cy="875325"/>
            <wp:effectExtent l="0" t="0" r="6985" b="127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8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304D" w14:textId="77777777" w:rsidR="0018042A" w:rsidRDefault="0018042A" w:rsidP="00E93A30">
      <w:pPr>
        <w:rPr>
          <w:rFonts w:ascii="Arial" w:hAnsi="Arial" w:cs="Arial"/>
          <w:sz w:val="20"/>
        </w:rPr>
      </w:pPr>
    </w:p>
    <w:p w14:paraId="65EBC593" w14:textId="3075FB86" w:rsidR="00E93A30" w:rsidRDefault="00E93A30" w:rsidP="00E93A30"/>
    <w:p w14:paraId="21077CCF" w14:textId="42707C2B" w:rsidR="00E93A30" w:rsidRDefault="00FE79EE" w:rsidP="00E93A30">
      <w:pPr>
        <w:pStyle w:val="Brdtekstpaaflgend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D2189E5" w14:textId="77777777" w:rsidR="006A7691" w:rsidRDefault="00CF777A" w:rsidP="006A7691">
      <w:pPr>
        <w:pStyle w:val="Brdtekstpaaflgende"/>
        <w:keepNext/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6F6F120E" wp14:editId="13149DF9">
            <wp:extent cx="5974715" cy="2816860"/>
            <wp:effectExtent l="0" t="0" r="6985" b="2540"/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BD3F6" w14:textId="69B58E3A" w:rsidR="00CF777A" w:rsidRPr="006A7691" w:rsidRDefault="006A7691" w:rsidP="006A7691">
      <w:pPr>
        <w:pStyle w:val="Bildetekst"/>
        <w:jc w:val="left"/>
        <w:rPr>
          <w:rFonts w:ascii="Arial" w:hAnsi="Arial" w:cs="Arial"/>
          <w:b w:val="0"/>
          <w:sz w:val="20"/>
        </w:rPr>
      </w:pPr>
      <w:r w:rsidRPr="006A7691">
        <w:rPr>
          <w:b w:val="0"/>
        </w:rPr>
        <w:t xml:space="preserve">Figur </w:t>
      </w:r>
      <w:r w:rsidRPr="006A7691">
        <w:rPr>
          <w:b w:val="0"/>
        </w:rPr>
        <w:fldChar w:fldCharType="begin"/>
      </w:r>
      <w:r w:rsidRPr="006A7691">
        <w:rPr>
          <w:b w:val="0"/>
        </w:rPr>
        <w:instrText xml:space="preserve"> SEQ Figur \* ARABIC </w:instrText>
      </w:r>
      <w:r w:rsidRPr="006A7691">
        <w:rPr>
          <w:b w:val="0"/>
        </w:rPr>
        <w:fldChar w:fldCharType="separate"/>
      </w:r>
      <w:r w:rsidR="00A536CA">
        <w:rPr>
          <w:b w:val="0"/>
          <w:noProof/>
        </w:rPr>
        <w:t>1</w:t>
      </w:r>
      <w:r w:rsidRPr="006A7691">
        <w:rPr>
          <w:b w:val="0"/>
        </w:rPr>
        <w:fldChar w:fldCharType="end"/>
      </w:r>
      <w:r w:rsidRPr="006A7691">
        <w:rPr>
          <w:b w:val="0"/>
        </w:rPr>
        <w:t xml:space="preserve"> </w:t>
      </w:r>
      <w:r w:rsidRPr="006A7691">
        <w:rPr>
          <w:b w:val="0"/>
          <w:noProof/>
        </w:rPr>
        <w:t>Figuren viser grafisk hvordan kostnadsel</w:t>
      </w:r>
      <w:r>
        <w:rPr>
          <w:b w:val="0"/>
          <w:noProof/>
        </w:rPr>
        <w:t>ementene presentert i tabell 4</w:t>
      </w:r>
      <w:r w:rsidRPr="006A7691">
        <w:rPr>
          <w:b w:val="0"/>
          <w:noProof/>
        </w:rPr>
        <w:t xml:space="preserve"> fordeler seg.</w:t>
      </w:r>
    </w:p>
    <w:p w14:paraId="730F5822" w14:textId="77777777" w:rsidR="00CF777A" w:rsidRDefault="00CF777A" w:rsidP="00E93A30">
      <w:pPr>
        <w:pStyle w:val="Brdtekstpaaflgende"/>
        <w:rPr>
          <w:rFonts w:ascii="Arial" w:hAnsi="Arial" w:cs="Arial"/>
          <w:sz w:val="20"/>
        </w:rPr>
      </w:pPr>
    </w:p>
    <w:p w14:paraId="1775CFAD" w14:textId="3D433679" w:rsidR="00377C03" w:rsidRDefault="00377C03" w:rsidP="00377C03">
      <w:pPr>
        <w:pStyle w:val="Overskrift2"/>
        <w:numPr>
          <w:ilvl w:val="1"/>
          <w:numId w:val="3"/>
        </w:numPr>
        <w:tabs>
          <w:tab w:val="clear" w:pos="720"/>
        </w:tabs>
      </w:pPr>
      <w:bookmarkStart w:id="19" w:name="_Toc27475071"/>
      <w:r>
        <w:t>Usikkerhet driftskostnader</w:t>
      </w:r>
      <w:bookmarkEnd w:id="19"/>
    </w:p>
    <w:p w14:paraId="6FBE39C7" w14:textId="0B43E1B6" w:rsidR="00163041" w:rsidRPr="00C51AE1" w:rsidRDefault="00163041" w:rsidP="00163041">
      <w:pPr>
        <w:pStyle w:val="Brdtekst"/>
      </w:pPr>
      <w:r>
        <w:t>(enten trippelestimat på de største kostnadspostene i eller sensitivitetsanalyse på utvalgte variabler).</w:t>
      </w:r>
    </w:p>
    <w:p w14:paraId="73B6246A" w14:textId="393F0252" w:rsidR="00BF5731" w:rsidRPr="00E93A30" w:rsidRDefault="00BF5731" w:rsidP="00BF5731">
      <w:pPr>
        <w:pStyle w:val="Overskrift2"/>
        <w:numPr>
          <w:ilvl w:val="1"/>
          <w:numId w:val="3"/>
        </w:numPr>
        <w:tabs>
          <w:tab w:val="clear" w:pos="720"/>
        </w:tabs>
      </w:pPr>
      <w:bookmarkStart w:id="20" w:name="_Toc27475072"/>
      <w:r>
        <w:t>Kostnadsdriverne</w:t>
      </w:r>
      <w:bookmarkEnd w:id="20"/>
    </w:p>
    <w:p w14:paraId="2D9FFA15" w14:textId="274D0318" w:rsidR="00EC7B02" w:rsidRDefault="00EC7B02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 xml:space="preserve">Beskriv </w:t>
      </w:r>
      <w:r w:rsidR="00B77133">
        <w:t xml:space="preserve">de viktigste </w:t>
      </w:r>
      <w:r>
        <w:t>kostnadsdriver</w:t>
      </w:r>
      <w:r w:rsidR="00930CB7">
        <w:t>ne</w:t>
      </w:r>
      <w:r w:rsidR="00BF5731">
        <w:t xml:space="preserve"> innenfor hver av </w:t>
      </w:r>
      <w:r w:rsidR="00930CB7">
        <w:t>kostnadskategoriene</w:t>
      </w:r>
      <w:r w:rsidR="00BF5731">
        <w:t xml:space="preserve">. </w:t>
      </w:r>
      <w:r w:rsidR="00F118A2">
        <w:t xml:space="preserve">I eksemplet ovenfor er det </w:t>
      </w:r>
      <w:proofErr w:type="spellStart"/>
      <w:r w:rsidR="00F118A2">
        <w:t>materiellkostnadene</w:t>
      </w:r>
      <w:proofErr w:type="spellEnd"/>
      <w:r w:rsidR="00F118A2">
        <w:t xml:space="preserve"> som er den store kostnadsdriveren</w:t>
      </w:r>
      <w:r w:rsidR="00C53B29">
        <w:t xml:space="preserve"> eller er det eksempelvis oppvarmingskostnaden for EBA-tiltaket</w:t>
      </w:r>
      <w:r w:rsidR="00F118A2">
        <w:t xml:space="preserve">. </w:t>
      </w:r>
      <w:r w:rsidR="00C53B29">
        <w:t>Hvis d</w:t>
      </w:r>
      <w:r w:rsidR="00F118A2">
        <w:t>et</w:t>
      </w:r>
      <w:r w:rsidR="00C53B29">
        <w:t xml:space="preserve"> ikke</w:t>
      </w:r>
      <w:r w:rsidR="00F118A2">
        <w:t xml:space="preserve"> fremkommer hvilke kostnadsposter innenfor </w:t>
      </w:r>
      <w:proofErr w:type="spellStart"/>
      <w:r w:rsidR="00F118A2">
        <w:t>materiellkostnadene</w:t>
      </w:r>
      <w:proofErr w:type="spellEnd"/>
      <w:r w:rsidR="00F118A2">
        <w:t xml:space="preserve"> som utgjør størst andel av kostnadene. </w:t>
      </w:r>
      <w:r w:rsidR="00CE207A">
        <w:t xml:space="preserve"> Derfor skal også underkategorien av kostnadsdriveren beskrives.</w:t>
      </w:r>
      <w:r w:rsidR="00175E05">
        <w:t xml:space="preserve"> Sett opp hvor stor andel av den årlige driftskostnaden kostnadsdriveren representerer. </w:t>
      </w:r>
    </w:p>
    <w:p w14:paraId="6D49CFF8" w14:textId="77777777" w:rsidR="00930CB7" w:rsidRDefault="00BF5731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>Beskriv også hvilket krav de største kostnads</w:t>
      </w:r>
      <w:r w:rsidR="00930CB7">
        <w:t>d</w:t>
      </w:r>
      <w:r>
        <w:t xml:space="preserve">riverne er knyttet opp mot. </w:t>
      </w:r>
    </w:p>
    <w:p w14:paraId="43BC3CDA" w14:textId="77777777" w:rsidR="00662CCB" w:rsidRDefault="00662CCB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</w:p>
    <w:p w14:paraId="2777566E" w14:textId="77777777" w:rsidR="00662CCB" w:rsidRDefault="00930CB7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>
        <w:rPr>
          <w:i/>
        </w:rPr>
        <w:t xml:space="preserve">Eksempel: </w:t>
      </w:r>
    </w:p>
    <w:p w14:paraId="283B8EA2" w14:textId="717C4276" w:rsidR="00F51FC8" w:rsidRPr="00930CB7" w:rsidRDefault="00930CB7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>
        <w:rPr>
          <w:i/>
        </w:rPr>
        <w:t>Den største kostnads</w:t>
      </w:r>
      <w:r w:rsidR="006A7691">
        <w:rPr>
          <w:i/>
        </w:rPr>
        <w:t xml:space="preserve">kategorien </w:t>
      </w:r>
      <w:r>
        <w:rPr>
          <w:i/>
        </w:rPr>
        <w:t xml:space="preserve">er </w:t>
      </w:r>
      <w:proofErr w:type="spellStart"/>
      <w:r>
        <w:rPr>
          <w:i/>
        </w:rPr>
        <w:t>materiellkostnaden</w:t>
      </w:r>
      <w:r w:rsidR="00131764">
        <w:rPr>
          <w:i/>
        </w:rPr>
        <w:t>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Materiellkostnaden</w:t>
      </w:r>
      <w:r w:rsidR="00131764">
        <w:rPr>
          <w:i/>
        </w:rPr>
        <w:t>e</w:t>
      </w:r>
      <w:proofErr w:type="spellEnd"/>
      <w:r>
        <w:rPr>
          <w:i/>
        </w:rPr>
        <w:t xml:space="preserve"> står for 55 % av de årlige kostnadene, o</w:t>
      </w:r>
      <w:r w:rsidR="00F51FC8">
        <w:rPr>
          <w:i/>
        </w:rPr>
        <w:t xml:space="preserve">g 30 % av de totale </w:t>
      </w:r>
      <w:r w:rsidR="006A7691">
        <w:rPr>
          <w:i/>
        </w:rPr>
        <w:t>drifts</w:t>
      </w:r>
      <w:r w:rsidR="00F51FC8">
        <w:rPr>
          <w:i/>
        </w:rPr>
        <w:t xml:space="preserve">kostnadene i levetiden. </w:t>
      </w:r>
      <w:proofErr w:type="gramStart"/>
      <w:r w:rsidR="00F51FC8">
        <w:rPr>
          <w:i/>
        </w:rPr>
        <w:t xml:space="preserve">I kostnadskategorien </w:t>
      </w:r>
      <w:proofErr w:type="spellStart"/>
      <w:r w:rsidR="00F51FC8">
        <w:rPr>
          <w:i/>
        </w:rPr>
        <w:t>materiellkostnad</w:t>
      </w:r>
      <w:r w:rsidR="00131764">
        <w:rPr>
          <w:i/>
        </w:rPr>
        <w:t>er</w:t>
      </w:r>
      <w:proofErr w:type="spellEnd"/>
      <w:r w:rsidR="00F51FC8">
        <w:rPr>
          <w:i/>
        </w:rPr>
        <w:t xml:space="preserve"> er</w:t>
      </w:r>
      <w:proofErr w:type="gramEnd"/>
      <w:r w:rsidR="00F51FC8">
        <w:rPr>
          <w:i/>
        </w:rPr>
        <w:t xml:space="preserve"> det ammunisjon og vedlikeho</w:t>
      </w:r>
      <w:r w:rsidR="00BC1DA1">
        <w:rPr>
          <w:i/>
        </w:rPr>
        <w:t xml:space="preserve">ld som er de to største </w:t>
      </w:r>
      <w:r w:rsidR="00F51FC8">
        <w:rPr>
          <w:i/>
        </w:rPr>
        <w:t xml:space="preserve">driverne. Ammunisjon </w:t>
      </w:r>
      <w:r w:rsidR="00131764">
        <w:rPr>
          <w:i/>
        </w:rPr>
        <w:t>og vedlikehold</w:t>
      </w:r>
      <w:r w:rsidR="00F51FC8">
        <w:rPr>
          <w:i/>
        </w:rPr>
        <w:t xml:space="preserve"> står for </w:t>
      </w:r>
      <w:r w:rsidR="00131764">
        <w:rPr>
          <w:i/>
        </w:rPr>
        <w:t>hhv.</w:t>
      </w:r>
      <w:r w:rsidR="00F51FC8">
        <w:rPr>
          <w:i/>
        </w:rPr>
        <w:t xml:space="preserve"> 30 </w:t>
      </w:r>
      <w:r w:rsidR="00E71980">
        <w:rPr>
          <w:i/>
        </w:rPr>
        <w:t xml:space="preserve">og </w:t>
      </w:r>
      <w:r w:rsidR="00F51FC8">
        <w:rPr>
          <w:i/>
        </w:rPr>
        <w:t>45 % av kostnaden. Ammunisjon er direkte relatert til aktivitetskravet om antallet skudd avfyrt p</w:t>
      </w:r>
      <w:r w:rsidR="00E71980">
        <w:rPr>
          <w:i/>
        </w:rPr>
        <w:t>e</w:t>
      </w:r>
      <w:r w:rsidR="00F51FC8">
        <w:rPr>
          <w:i/>
        </w:rPr>
        <w:t>r</w:t>
      </w:r>
      <w:r w:rsidR="00131764">
        <w:rPr>
          <w:i/>
        </w:rPr>
        <w:t>.</w:t>
      </w:r>
      <w:r w:rsidR="00F51FC8">
        <w:rPr>
          <w:i/>
        </w:rPr>
        <w:t xml:space="preserve"> system. Vedlikeholdskostnaden har direkte sammenheng med kravet om antallet skudd avfyrt </w:t>
      </w:r>
      <w:proofErr w:type="spellStart"/>
      <w:r w:rsidR="00780BD0">
        <w:rPr>
          <w:i/>
        </w:rPr>
        <w:t>per</w:t>
      </w:r>
      <w:r w:rsidR="00F51FC8">
        <w:rPr>
          <w:i/>
        </w:rPr>
        <w:t>system</w:t>
      </w:r>
      <w:proofErr w:type="spellEnd"/>
      <w:r w:rsidR="00F51FC8">
        <w:rPr>
          <w:i/>
        </w:rPr>
        <w:t>.</w:t>
      </w:r>
    </w:p>
    <w:p w14:paraId="0FDB9A12" w14:textId="77777777" w:rsidR="00930CB7" w:rsidRPr="00816501" w:rsidRDefault="00930CB7" w:rsidP="00816501">
      <w:r w:rsidRPr="00816501">
        <w:t>Tekst …</w:t>
      </w:r>
    </w:p>
    <w:p w14:paraId="76B2675F" w14:textId="60CD031F" w:rsidR="00BF5731" w:rsidRPr="00E93A30" w:rsidRDefault="00EC7B02" w:rsidP="00BF5731">
      <w:pPr>
        <w:pStyle w:val="Overskrift2"/>
        <w:numPr>
          <w:ilvl w:val="1"/>
          <w:numId w:val="3"/>
        </w:numPr>
        <w:tabs>
          <w:tab w:val="clear" w:pos="720"/>
        </w:tabs>
      </w:pPr>
      <w:bookmarkStart w:id="21" w:name="_Toc27475073"/>
      <w:r>
        <w:t>Mulig endring</w:t>
      </w:r>
      <w:r w:rsidR="00BF5731">
        <w:t xml:space="preserve"> av </w:t>
      </w:r>
      <w:r w:rsidR="006A7691">
        <w:t>drifts</w:t>
      </w:r>
      <w:r w:rsidR="00BF5731">
        <w:t>kostnadsdriverne i levetiden</w:t>
      </w:r>
      <w:bookmarkEnd w:id="21"/>
    </w:p>
    <w:p w14:paraId="3534A89D" w14:textId="2F605985" w:rsidR="00F118A2" w:rsidRDefault="00F118A2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 xml:space="preserve">I dette underkapitlet skal det </w:t>
      </w:r>
      <w:r w:rsidR="00AE4E77">
        <w:t xml:space="preserve">drøftes mulige endringer av </w:t>
      </w:r>
      <w:r w:rsidR="006A7691">
        <w:t>drifts</w:t>
      </w:r>
      <w:r w:rsidR="00AE4E77">
        <w:t>kostnadsdriv</w:t>
      </w:r>
      <w:r w:rsidR="00C53B29">
        <w:t>erne i levetiden til løsningen</w:t>
      </w:r>
      <w:r w:rsidR="00AE4E77">
        <w:t xml:space="preserve">. Hensikten med dette er å belyse forhold og området som det bør settes fokus på videre i prosjektet, og når </w:t>
      </w:r>
      <w:r w:rsidR="00C53B29">
        <w:t>løsningen</w:t>
      </w:r>
      <w:r w:rsidR="00AE4E77">
        <w:t xml:space="preserve"> settes i drift i strukturen, for å redusere </w:t>
      </w:r>
      <w:r w:rsidR="006A7691">
        <w:t>drifts</w:t>
      </w:r>
      <w:r>
        <w:t>kostnadsdriverne.</w:t>
      </w:r>
    </w:p>
    <w:p w14:paraId="5BD72D1D" w14:textId="687DD863" w:rsidR="00DC0210" w:rsidRDefault="00EA313E" w:rsidP="00F118A2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>
        <w:t>Mulige endringer og fokusområ</w:t>
      </w:r>
      <w:r w:rsidR="00C53B29">
        <w:t xml:space="preserve">der må være i tråd med </w:t>
      </w:r>
      <w:proofErr w:type="spellStart"/>
      <w:r w:rsidR="00C53B29">
        <w:t>behovhovsanalysen</w:t>
      </w:r>
      <w:proofErr w:type="spellEnd"/>
      <w:r>
        <w:t>, krav</w:t>
      </w:r>
      <w:r w:rsidR="00C53B29">
        <w:t>dokumentet</w:t>
      </w:r>
      <w:r>
        <w:t xml:space="preserve"> og konsept for vedlikehold og f</w:t>
      </w:r>
      <w:r w:rsidR="00C53B29">
        <w:t>orsyning</w:t>
      </w:r>
      <w:r>
        <w:t>.</w:t>
      </w:r>
    </w:p>
    <w:p w14:paraId="2B1397AC" w14:textId="72D36912" w:rsidR="00BC1DA1" w:rsidRDefault="00BC1DA1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>
        <w:rPr>
          <w:i/>
        </w:rPr>
        <w:lastRenderedPageBreak/>
        <w:t>E</w:t>
      </w:r>
      <w:r w:rsidR="00BF5731" w:rsidRPr="00930CB7">
        <w:rPr>
          <w:i/>
        </w:rPr>
        <w:t>ksemp</w:t>
      </w:r>
      <w:r w:rsidR="00EA313E">
        <w:rPr>
          <w:i/>
        </w:rPr>
        <w:t>ler</w:t>
      </w:r>
      <w:r w:rsidR="00BF5731" w:rsidRPr="00930CB7">
        <w:rPr>
          <w:i/>
        </w:rPr>
        <w:t>:</w:t>
      </w:r>
    </w:p>
    <w:p w14:paraId="29AE5DE1" w14:textId="77777777" w:rsidR="00930CB7" w:rsidRDefault="00BF5731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 w:rsidRPr="00930CB7">
        <w:rPr>
          <w:i/>
        </w:rPr>
        <w:t>På nåværende tidspunkt er materiellet umodent og vi utvikler egen teknologi. Dersom teknologien blir kommersielt tilgjengelig vil kostnadsdriv</w:t>
      </w:r>
      <w:r w:rsidR="00340091" w:rsidRPr="00930CB7">
        <w:rPr>
          <w:i/>
        </w:rPr>
        <w:t>eren ikke lenger være utdanningskostnad men vedlikeholdskostnad.</w:t>
      </w:r>
      <w:r w:rsidR="00930CB7" w:rsidRPr="00930CB7">
        <w:rPr>
          <w:i/>
        </w:rPr>
        <w:tab/>
      </w:r>
      <w:r w:rsidR="00930CB7" w:rsidRPr="00930CB7">
        <w:rPr>
          <w:i/>
        </w:rPr>
        <w:tab/>
      </w:r>
    </w:p>
    <w:p w14:paraId="38B41903" w14:textId="77777777" w:rsidR="00DC0210" w:rsidRDefault="00EA313E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 w:rsidRPr="00EA313E">
        <w:rPr>
          <w:i/>
        </w:rPr>
        <w:t>Læring og effektivisering av rutiner vil over tid kunne bidra til redusert personellbehov.</w:t>
      </w:r>
    </w:p>
    <w:p w14:paraId="0A5AC273" w14:textId="77777777" w:rsidR="00A8788B" w:rsidRDefault="00DC0210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  <w:r>
        <w:rPr>
          <w:i/>
        </w:rPr>
        <w:t xml:space="preserve">Eventuelle synergier med andre prosjekter eller </w:t>
      </w:r>
      <w:proofErr w:type="spellStart"/>
      <w:r>
        <w:rPr>
          <w:i/>
        </w:rPr>
        <w:t>skalafordeler</w:t>
      </w:r>
      <w:proofErr w:type="spellEnd"/>
      <w:r>
        <w:rPr>
          <w:i/>
        </w:rPr>
        <w:t xml:space="preserve"> ved samarbeid ved flere nasjoner </w:t>
      </w:r>
      <w:r w:rsidR="00EA313E">
        <w:rPr>
          <w:i/>
        </w:rPr>
        <w:t>vil kunne bidra til lavere utviklingskostnader eller lavere driftskostnader.</w:t>
      </w:r>
    </w:p>
    <w:p w14:paraId="56E25EC3" w14:textId="77777777" w:rsidR="00DC0210" w:rsidRPr="00930CB7" w:rsidRDefault="00DC0210" w:rsidP="00BF5731">
      <w:pPr>
        <w:pStyle w:val="Brdtekstpf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</w:rPr>
      </w:pPr>
    </w:p>
    <w:p w14:paraId="455A4664" w14:textId="77777777" w:rsidR="00930CB7" w:rsidRPr="00816501" w:rsidRDefault="00930CB7" w:rsidP="00816501">
      <w:r w:rsidRPr="00816501">
        <w:t>Tekst …</w:t>
      </w:r>
    </w:p>
    <w:p w14:paraId="334B4538" w14:textId="347A81CF" w:rsidR="00340091" w:rsidRDefault="00340091" w:rsidP="00340091">
      <w:pPr>
        <w:pStyle w:val="Overskrift1"/>
        <w:numPr>
          <w:ilvl w:val="0"/>
          <w:numId w:val="2"/>
        </w:numPr>
        <w:tabs>
          <w:tab w:val="clear" w:pos="360"/>
        </w:tabs>
        <w:rPr>
          <w:color w:val="000080"/>
        </w:rPr>
      </w:pPr>
      <w:bookmarkStart w:id="22" w:name="_Toc27475074"/>
      <w:r>
        <w:rPr>
          <w:color w:val="000080"/>
        </w:rPr>
        <w:lastRenderedPageBreak/>
        <w:t>Driftskonsekvenser</w:t>
      </w:r>
      <w:bookmarkEnd w:id="22"/>
      <w:r>
        <w:rPr>
          <w:color w:val="000080"/>
        </w:rPr>
        <w:t xml:space="preserve"> </w:t>
      </w:r>
    </w:p>
    <w:p w14:paraId="69AB357B" w14:textId="4B884F52" w:rsidR="00F118A2" w:rsidRPr="00F118A2" w:rsidRDefault="00F118A2" w:rsidP="00F118A2">
      <w:pPr>
        <w:pStyle w:val="StilBrdtekstpflgendeKursivBl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 xml:space="preserve">Hensikten med kapitlet er å </w:t>
      </w:r>
      <w:r w:rsidR="00DC7515">
        <w:rPr>
          <w:i w:val="0"/>
        </w:rPr>
        <w:t>redegjøre</w:t>
      </w:r>
      <w:r>
        <w:rPr>
          <w:i w:val="0"/>
        </w:rPr>
        <w:t xml:space="preserve"> </w:t>
      </w:r>
      <w:r w:rsidR="007C11A8">
        <w:rPr>
          <w:i w:val="0"/>
        </w:rPr>
        <w:t xml:space="preserve">for </w:t>
      </w:r>
      <w:r>
        <w:rPr>
          <w:i w:val="0"/>
        </w:rPr>
        <w:t xml:space="preserve">driftskostnadskonsekvensen av å </w:t>
      </w:r>
      <w:r w:rsidR="007C11A8">
        <w:rPr>
          <w:i w:val="0"/>
        </w:rPr>
        <w:t>innfase</w:t>
      </w:r>
      <w:r>
        <w:rPr>
          <w:i w:val="0"/>
        </w:rPr>
        <w:t xml:space="preserve"> </w:t>
      </w:r>
      <w:r w:rsidR="00DE5BDD">
        <w:rPr>
          <w:i w:val="0"/>
        </w:rPr>
        <w:t>alternative</w:t>
      </w:r>
      <w:r w:rsidR="00765439">
        <w:rPr>
          <w:i w:val="0"/>
        </w:rPr>
        <w:t>t</w:t>
      </w:r>
      <w:r w:rsidR="00DE5BDD">
        <w:rPr>
          <w:i w:val="0"/>
        </w:rPr>
        <w:t xml:space="preserve"> </w:t>
      </w:r>
      <w:r w:rsidR="007C11A8">
        <w:rPr>
          <w:i w:val="0"/>
        </w:rPr>
        <w:t>i strukturen</w:t>
      </w:r>
      <w:r>
        <w:rPr>
          <w:i w:val="0"/>
        </w:rPr>
        <w:t xml:space="preserve">, samt </w:t>
      </w:r>
      <w:r w:rsidR="007C11A8">
        <w:rPr>
          <w:i w:val="0"/>
        </w:rPr>
        <w:t>å beskrive</w:t>
      </w:r>
      <w:r>
        <w:rPr>
          <w:i w:val="0"/>
        </w:rPr>
        <w:t xml:space="preserve"> hvordan </w:t>
      </w:r>
      <w:r w:rsidR="007C11A8">
        <w:rPr>
          <w:i w:val="0"/>
        </w:rPr>
        <w:t xml:space="preserve">dagens </w:t>
      </w:r>
      <w:r w:rsidR="002900A5">
        <w:rPr>
          <w:i w:val="0"/>
        </w:rPr>
        <w:t>situasjon</w:t>
      </w:r>
      <w:r w:rsidR="007C11A8">
        <w:rPr>
          <w:i w:val="0"/>
        </w:rPr>
        <w:t xml:space="preserve"> er </w:t>
      </w:r>
      <w:r>
        <w:rPr>
          <w:i w:val="0"/>
        </w:rPr>
        <w:t xml:space="preserve">planlagt </w:t>
      </w:r>
      <w:r w:rsidR="007C11A8">
        <w:rPr>
          <w:i w:val="0"/>
        </w:rPr>
        <w:t xml:space="preserve">forvaltet </w:t>
      </w:r>
      <w:r w:rsidR="00871184">
        <w:rPr>
          <w:i w:val="0"/>
        </w:rPr>
        <w:t xml:space="preserve">eller </w:t>
      </w:r>
      <w:r w:rsidR="007C11A8">
        <w:rPr>
          <w:i w:val="0"/>
        </w:rPr>
        <w:t>utfaset.</w:t>
      </w:r>
    </w:p>
    <w:p w14:paraId="682F9C1A" w14:textId="5AD2BAD7" w:rsidR="000F4B4C" w:rsidRDefault="000F4B4C" w:rsidP="000F4B4C">
      <w:pPr>
        <w:pStyle w:val="Overskrift2"/>
        <w:numPr>
          <w:ilvl w:val="1"/>
          <w:numId w:val="3"/>
        </w:numPr>
        <w:tabs>
          <w:tab w:val="clear" w:pos="720"/>
        </w:tabs>
      </w:pPr>
      <w:bookmarkStart w:id="23" w:name="_Toc27475075"/>
      <w:r>
        <w:t xml:space="preserve">Forutsetning for </w:t>
      </w:r>
      <w:r w:rsidR="00563F5C">
        <w:t xml:space="preserve">innfasing av nytt materiell og </w:t>
      </w:r>
      <w:r w:rsidR="00371456">
        <w:t>utfasing</w:t>
      </w:r>
      <w:r>
        <w:t xml:space="preserve"> av dagens situasjon</w:t>
      </w:r>
      <w:bookmarkEnd w:id="23"/>
    </w:p>
    <w:p w14:paraId="05848B48" w14:textId="5FDCFE48" w:rsidR="004D1DE2" w:rsidRDefault="000F4B4C" w:rsidP="000F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I dette underkapitlet skal forutsetningene for dagens situasjon fremkomme. </w:t>
      </w:r>
      <w:r w:rsidR="00593F07">
        <w:t xml:space="preserve">Med dagens situasjon </w:t>
      </w:r>
      <w:r w:rsidR="004D1DE2">
        <w:t>men</w:t>
      </w:r>
      <w:r w:rsidR="00A536CA">
        <w:t>e</w:t>
      </w:r>
      <w:r w:rsidR="004D1DE2">
        <w:t xml:space="preserve">s </w:t>
      </w:r>
      <w:r w:rsidR="00593F07" w:rsidRPr="000F4B4C">
        <w:t xml:space="preserve">dagens </w:t>
      </w:r>
      <w:r w:rsidR="00C53B29">
        <w:t>løsning</w:t>
      </w:r>
      <w:r w:rsidR="00A536CA">
        <w:t xml:space="preserve"> (arv)</w:t>
      </w:r>
      <w:r w:rsidR="00A36353">
        <w:t xml:space="preserve"> som ny</w:t>
      </w:r>
      <w:r w:rsidR="00C53B29">
        <w:t xml:space="preserve"> løsning</w:t>
      </w:r>
      <w:r w:rsidR="00A36353">
        <w:t xml:space="preserve"> kommer til erstatning for, eller som supplement til</w:t>
      </w:r>
      <w:r w:rsidR="004D1DE2" w:rsidRPr="00593F07">
        <w:t>.</w:t>
      </w:r>
      <w:r w:rsidR="004D1DE2">
        <w:t xml:space="preserve"> </w:t>
      </w:r>
      <w:r w:rsidR="004D1DE2" w:rsidRPr="00677424">
        <w:t xml:space="preserve">Dagens situasjon er </w:t>
      </w:r>
      <w:r w:rsidR="00DE45DE">
        <w:t xml:space="preserve">basislinjen </w:t>
      </w:r>
      <w:r w:rsidR="00FC3468">
        <w:t>som anbefalt alternativ måles opp imot for å utrede driftskostnadskonsekvensen ved å innfase og drifte ny</w:t>
      </w:r>
      <w:r w:rsidR="00C53B29">
        <w:t xml:space="preserve"> løsning</w:t>
      </w:r>
      <w:r w:rsidR="00FC3468">
        <w:t xml:space="preserve">. </w:t>
      </w:r>
      <w:r w:rsidR="004D1DE2">
        <w:t xml:space="preserve"> </w:t>
      </w:r>
      <w:r w:rsidR="004D1DE2" w:rsidRPr="00677424">
        <w:t>Dagens situasjon baseres på gjeldende driftsprofil og innebærer ingen oppdateringer/oppgraderinger eller endrede</w:t>
      </w:r>
      <w:r w:rsidR="0077122B">
        <w:t xml:space="preserve"> </w:t>
      </w:r>
      <w:r w:rsidR="004D1DE2" w:rsidRPr="00677424">
        <w:t>forutsetninger.</w:t>
      </w:r>
      <w:r w:rsidR="004D1DE2">
        <w:rPr>
          <w:rStyle w:val="Fotnotereferanse"/>
        </w:rPr>
        <w:footnoteReference w:id="5"/>
      </w:r>
      <w:r w:rsidR="004D1DE2" w:rsidRPr="00677424">
        <w:t xml:space="preserve"> </w:t>
      </w:r>
    </w:p>
    <w:p w14:paraId="55EB4D81" w14:textId="7D91CCB0" w:rsidR="000F4B4C" w:rsidRDefault="00593F07" w:rsidP="000F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593F07">
        <w:t xml:space="preserve">Underkapitlet skal redegjøre </w:t>
      </w:r>
      <w:r w:rsidR="004D1DE2">
        <w:t xml:space="preserve">for de totale driftskostnadene forbundet med dagens situasjon og </w:t>
      </w:r>
      <w:r w:rsidRPr="00593F07">
        <w:t>for utfasingen av dagens situasjon som følge av at dette prosjektet gjennomføres</w:t>
      </w:r>
      <w:r w:rsidR="004D1DE2">
        <w:t xml:space="preserve">. </w:t>
      </w:r>
      <w:r w:rsidR="000F4B4C">
        <w:t>Restl</w:t>
      </w:r>
      <w:r w:rsidR="000F4B4C" w:rsidRPr="00677424">
        <w:t xml:space="preserve">evetiden og </w:t>
      </w:r>
      <w:r w:rsidR="000F4B4C">
        <w:t xml:space="preserve">den planlagte </w:t>
      </w:r>
      <w:r w:rsidR="004D1DE2">
        <w:t xml:space="preserve">avviklingen </w:t>
      </w:r>
      <w:r w:rsidR="000F4B4C" w:rsidRPr="00677424">
        <w:t xml:space="preserve">av dagens </w:t>
      </w:r>
      <w:r w:rsidR="00A536CA">
        <w:t>løsning</w:t>
      </w:r>
      <w:r w:rsidR="000F4B4C" w:rsidRPr="00677424">
        <w:t xml:space="preserve"> </w:t>
      </w:r>
      <w:r w:rsidR="000F4B4C">
        <w:t>skal harmonere med</w:t>
      </w:r>
      <w:r w:rsidR="000F4B4C" w:rsidRPr="00677424">
        <w:t xml:space="preserve"> innfasingen av </w:t>
      </w:r>
      <w:r w:rsidR="00C53B29">
        <w:t xml:space="preserve">det </w:t>
      </w:r>
      <w:r w:rsidR="00DE5BDD">
        <w:t xml:space="preserve">nye </w:t>
      </w:r>
      <w:r w:rsidR="000F4B4C" w:rsidRPr="00677424">
        <w:t xml:space="preserve">alternativ. </w:t>
      </w:r>
      <w:r w:rsidR="000F4B4C">
        <w:t>Kostnader</w:t>
      </w:r>
      <w:r w:rsidR="000F4B4C" w:rsidRPr="00677424">
        <w:t xml:space="preserve"> </w:t>
      </w:r>
      <w:r w:rsidR="000F4B4C">
        <w:t xml:space="preserve">for styrt avvikling av </w:t>
      </w:r>
      <w:r w:rsidR="000F4B4C" w:rsidRPr="00677424">
        <w:t>dagens situasjon skal beregnes for å synliggjøre eventuelle økte kostnad</w:t>
      </w:r>
      <w:r w:rsidR="00B2786F">
        <w:t>er ved å innføre nytt materiell</w:t>
      </w:r>
      <w:r w:rsidR="00A536CA">
        <w:t>/EBA</w:t>
      </w:r>
      <w:r w:rsidR="00B2786F">
        <w:t>.</w:t>
      </w:r>
    </w:p>
    <w:p w14:paraId="3F09229C" w14:textId="455A20FC" w:rsidR="00593F07" w:rsidRDefault="00593F07" w:rsidP="0059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1D3F6E">
        <w:t>I tillegg til ordinære driftskostnader</w:t>
      </w:r>
      <w:r w:rsidR="00A70494">
        <w:t>,</w:t>
      </w:r>
      <w:r w:rsidRPr="001D3F6E">
        <w:t xml:space="preserve"> inkl</w:t>
      </w:r>
      <w:r w:rsidR="004D5FCA">
        <w:t>.</w:t>
      </w:r>
      <w:r w:rsidRPr="001D3F6E">
        <w:t xml:space="preserve"> personell, materiell og EBA</w:t>
      </w:r>
      <w:r w:rsidR="00A70494">
        <w:t>,</w:t>
      </w:r>
      <w:r w:rsidRPr="001D3F6E">
        <w:t xml:space="preserve"> må eksempelvis aktiviteter og kostnader for demontering</w:t>
      </w:r>
      <w:r w:rsidR="00C53B29">
        <w:t>/avhending</w:t>
      </w:r>
      <w:r w:rsidRPr="00EE04C9">
        <w:t xml:space="preserve"> inkluderes for at ny</w:t>
      </w:r>
      <w:r w:rsidR="00C53B29">
        <w:t xml:space="preserve"> løsning</w:t>
      </w:r>
      <w:r w:rsidRPr="00EE04C9">
        <w:t xml:space="preserve"> kan in</w:t>
      </w:r>
      <w:r w:rsidR="00EE04C9" w:rsidRPr="001D3F6E">
        <w:t>nfas</w:t>
      </w:r>
      <w:r w:rsidRPr="00EE04C9">
        <w:t>es.</w:t>
      </w:r>
    </w:p>
    <w:p w14:paraId="6EEC7CA2" w14:textId="7F10B886" w:rsidR="004D1DE2" w:rsidRPr="001D3F6E" w:rsidRDefault="004D1DE2" w:rsidP="004C3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i/>
        </w:rPr>
      </w:pPr>
      <w:r w:rsidRPr="001D3F6E">
        <w:rPr>
          <w:i/>
        </w:rPr>
        <w:t>Eksempel</w:t>
      </w:r>
    </w:p>
    <w:p w14:paraId="338DEF8F" w14:textId="73D49A10" w:rsidR="004C3206" w:rsidRPr="001D3F6E" w:rsidRDefault="004C3206" w:rsidP="004C3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i/>
        </w:rPr>
      </w:pPr>
      <w:r w:rsidRPr="001D3F6E">
        <w:rPr>
          <w:i/>
        </w:rPr>
        <w:t xml:space="preserve">I Tabell </w:t>
      </w:r>
      <w:r w:rsidR="004D1DE2" w:rsidRPr="001D3F6E">
        <w:rPr>
          <w:i/>
        </w:rPr>
        <w:t>6-1</w:t>
      </w:r>
      <w:r w:rsidRPr="001D3F6E">
        <w:rPr>
          <w:i/>
        </w:rPr>
        <w:t xml:space="preserve"> vil utfasing av dagens materiell starte før innfasing av nytt materiell. Dette fører til en redusert årlig bruk av dagens materiell frem til 2020, mens nytt utstyr tas i bruk fra 2019 og er fullt operativt i 2023. Når materielltilgjengeligheten avviker fra normaldriften (den er lavere i perioden 2017 til 2023) må dette redegjøres for mht. finansiering og tilgjengelighet.</w:t>
      </w:r>
    </w:p>
    <w:p w14:paraId="672C2102" w14:textId="77777777" w:rsidR="000F4B4C" w:rsidRDefault="000F4B4C" w:rsidP="000F4B4C">
      <w:r>
        <w:t>Tekst…</w:t>
      </w:r>
    </w:p>
    <w:p w14:paraId="22FB29D3" w14:textId="77777777" w:rsidR="004C3206" w:rsidRDefault="004C3206" w:rsidP="000F4B4C"/>
    <w:p w14:paraId="18804897" w14:textId="126553BD" w:rsidR="004D1DE2" w:rsidRPr="001D3F6E" w:rsidRDefault="004D1DE2" w:rsidP="001D3F6E">
      <w:pPr>
        <w:pStyle w:val="Brdtekstpaaflgend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Tabell 6-1:</w:t>
      </w:r>
      <w:r w:rsidRPr="003D15D8">
        <w:rPr>
          <w:rFonts w:ascii="Arial" w:hAnsi="Arial" w:cs="Arial"/>
          <w:sz w:val="20"/>
        </w:rPr>
        <w:t xml:space="preserve"> </w:t>
      </w:r>
      <w:r w:rsidR="00563F5C">
        <w:rPr>
          <w:rFonts w:ascii="Arial" w:hAnsi="Arial" w:cs="Arial"/>
          <w:sz w:val="20"/>
        </w:rPr>
        <w:t>Innfasing av ny</w:t>
      </w:r>
      <w:r w:rsidR="00C53B29">
        <w:rPr>
          <w:rFonts w:ascii="Arial" w:hAnsi="Arial" w:cs="Arial"/>
          <w:sz w:val="20"/>
        </w:rPr>
        <w:t xml:space="preserve"> løsning</w:t>
      </w:r>
      <w:r w:rsidR="00563F5C">
        <w:rPr>
          <w:rFonts w:ascii="Arial" w:hAnsi="Arial" w:cs="Arial"/>
          <w:sz w:val="20"/>
        </w:rPr>
        <w:t xml:space="preserve"> og u</w:t>
      </w:r>
      <w:r w:rsidR="00371456">
        <w:rPr>
          <w:rFonts w:ascii="Arial" w:hAnsi="Arial" w:cs="Arial"/>
          <w:sz w:val="20"/>
        </w:rPr>
        <w:t>tfasing av dagens situasjon</w:t>
      </w:r>
      <w:r w:rsidRPr="003D15D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utfylt tabell er et eksempel)</w:t>
      </w:r>
    </w:p>
    <w:tbl>
      <w:tblPr>
        <w:tblW w:w="92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696"/>
        <w:gridCol w:w="696"/>
        <w:gridCol w:w="696"/>
        <w:gridCol w:w="696"/>
        <w:gridCol w:w="696"/>
        <w:gridCol w:w="696"/>
        <w:gridCol w:w="696"/>
        <w:gridCol w:w="696"/>
        <w:gridCol w:w="701"/>
      </w:tblGrid>
      <w:tr w:rsidR="004C3206" w:rsidRPr="00F77A1C" w14:paraId="18851FC9" w14:textId="77777777" w:rsidTr="009652B1">
        <w:trPr>
          <w:trHeight w:val="315"/>
        </w:trPr>
        <w:tc>
          <w:tcPr>
            <w:tcW w:w="2992" w:type="dxa"/>
            <w:shd w:val="clear" w:color="auto" w:fill="F2F2F2" w:themeFill="background1" w:themeFillShade="F2"/>
            <w:noWrap/>
            <w:vAlign w:val="center"/>
            <w:hideMark/>
          </w:tcPr>
          <w:p w14:paraId="0C6D8088" w14:textId="77777777" w:rsidR="004C3206" w:rsidRPr="001D3F6E" w:rsidRDefault="004C3206" w:rsidP="009652B1">
            <w:pPr>
              <w:spacing w:before="0" w:after="0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 </w:t>
            </w:r>
            <w:r w:rsidR="00371456" w:rsidRPr="001D3F6E">
              <w:rPr>
                <w:color w:val="000000"/>
                <w:sz w:val="22"/>
                <w:szCs w:val="22"/>
                <w:lang w:eastAsia="nb-NO"/>
              </w:rPr>
              <w:t>Kategori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5FE8934F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2016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7868167C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2017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4C339C9D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2018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730C1FC1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2019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332B1E75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2020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183C4559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2021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5B3D2ED0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2022</w:t>
            </w:r>
          </w:p>
        </w:tc>
        <w:tc>
          <w:tcPr>
            <w:tcW w:w="696" w:type="dxa"/>
            <w:shd w:val="clear" w:color="auto" w:fill="F2F2F2" w:themeFill="background1" w:themeFillShade="F2"/>
            <w:noWrap/>
            <w:vAlign w:val="center"/>
            <w:hideMark/>
          </w:tcPr>
          <w:p w14:paraId="5539C657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2023</w:t>
            </w:r>
          </w:p>
        </w:tc>
        <w:tc>
          <w:tcPr>
            <w:tcW w:w="701" w:type="dxa"/>
            <w:shd w:val="clear" w:color="auto" w:fill="F2F2F2" w:themeFill="background1" w:themeFillShade="F2"/>
            <w:noWrap/>
            <w:vAlign w:val="center"/>
            <w:hideMark/>
          </w:tcPr>
          <w:p w14:paraId="247ADD36" w14:textId="77777777" w:rsidR="004C3206" w:rsidRPr="001D3F6E" w:rsidRDefault="004C3206" w:rsidP="009652B1">
            <w:pPr>
              <w:spacing w:before="0" w:after="0"/>
              <w:jc w:val="right"/>
              <w:rPr>
                <w:color w:val="000000"/>
                <w:sz w:val="22"/>
                <w:szCs w:val="22"/>
                <w:lang w:eastAsia="nb-NO"/>
              </w:rPr>
            </w:pPr>
            <w:r w:rsidRPr="001D3F6E">
              <w:rPr>
                <w:color w:val="000000"/>
                <w:sz w:val="22"/>
                <w:szCs w:val="22"/>
                <w:lang w:eastAsia="nb-NO"/>
              </w:rPr>
              <w:t>20XX</w:t>
            </w:r>
          </w:p>
        </w:tc>
      </w:tr>
      <w:tr w:rsidR="004C3206" w:rsidRPr="00456DED" w14:paraId="34BC5078" w14:textId="77777777" w:rsidTr="009652B1">
        <w:trPr>
          <w:trHeight w:val="299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46211A37" w14:textId="675FF740" w:rsidR="004C3206" w:rsidRPr="00EE2887" w:rsidRDefault="004C3206" w:rsidP="00C53B29">
            <w:pPr>
              <w:spacing w:before="0" w:after="0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Dagens</w:t>
            </w:r>
            <w:r w:rsidRPr="00EE2887">
              <w:rPr>
                <w:b/>
                <w:color w:val="000000"/>
                <w:sz w:val="20"/>
                <w:lang w:eastAsia="nb-NO"/>
              </w:rPr>
              <w:t xml:space="preserve"> </w:t>
            </w:r>
            <w:r w:rsidR="00C53B29">
              <w:rPr>
                <w:b/>
                <w:color w:val="000000"/>
                <w:sz w:val="20"/>
                <w:lang w:eastAsia="nb-NO"/>
              </w:rPr>
              <w:t>løsning</w:t>
            </w:r>
            <w:r w:rsidR="00371456">
              <w:rPr>
                <w:b/>
                <w:color w:val="000000"/>
                <w:sz w:val="20"/>
                <w:lang w:eastAsia="nb-NO"/>
              </w:rPr>
              <w:t xml:space="preserve"> (antall</w:t>
            </w:r>
            <w:r w:rsidR="00C53B29">
              <w:rPr>
                <w:b/>
                <w:color w:val="000000"/>
                <w:sz w:val="20"/>
                <w:lang w:eastAsia="nb-NO"/>
              </w:rPr>
              <w:t xml:space="preserve"> eller tilsvarende måleenhet</w:t>
            </w:r>
            <w:r w:rsidR="00371456">
              <w:rPr>
                <w:b/>
                <w:color w:val="000000"/>
                <w:sz w:val="20"/>
                <w:lang w:eastAsia="nb-NO"/>
              </w:rPr>
              <w:t>)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EF792A8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AC23FB2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30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9129BDC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9F1F4B4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245768E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E20544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2F1002E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2A0D5ED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7F3BD08B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</w:tr>
      <w:tr w:rsidR="004C3206" w:rsidRPr="00456DED" w14:paraId="5FDD8F90" w14:textId="77777777" w:rsidTr="009652B1">
        <w:trPr>
          <w:trHeight w:val="315"/>
        </w:trPr>
        <w:tc>
          <w:tcPr>
            <w:tcW w:w="2992" w:type="dxa"/>
            <w:shd w:val="clear" w:color="auto" w:fill="auto"/>
            <w:noWrap/>
            <w:vAlign w:val="center"/>
          </w:tcPr>
          <w:p w14:paraId="3767DBB1" w14:textId="1D87584D" w:rsidR="004C3206" w:rsidRPr="001D3F6E" w:rsidRDefault="004C3206" w:rsidP="001D3F6E">
            <w:pPr>
              <w:spacing w:before="0" w:after="0"/>
              <w:rPr>
                <w:color w:val="000000"/>
                <w:sz w:val="18"/>
                <w:lang w:eastAsia="nb-NO"/>
              </w:rPr>
            </w:pPr>
            <w:r w:rsidRPr="001D3F6E">
              <w:rPr>
                <w:color w:val="000000"/>
                <w:sz w:val="18"/>
                <w:lang w:eastAsia="nb-NO"/>
              </w:rPr>
              <w:t xml:space="preserve">Utfasingstakt </w:t>
            </w:r>
            <w:proofErr w:type="gramStart"/>
            <w:r w:rsidRPr="001D3F6E">
              <w:rPr>
                <w:color w:val="000000"/>
                <w:sz w:val="18"/>
                <w:lang w:eastAsia="nb-NO"/>
              </w:rPr>
              <w:t>drift  akkumulert</w:t>
            </w:r>
            <w:proofErr w:type="gramEnd"/>
            <w:r w:rsidR="00371456">
              <w:rPr>
                <w:color w:val="000000"/>
                <w:sz w:val="18"/>
                <w:lang w:eastAsia="nb-NO"/>
              </w:rPr>
              <w:t xml:space="preserve"> </w:t>
            </w:r>
            <w:r w:rsidR="00371456" w:rsidRPr="00CB03AB">
              <w:rPr>
                <w:color w:val="000000"/>
                <w:sz w:val="18"/>
                <w:lang w:eastAsia="nb-NO"/>
              </w:rPr>
              <w:t>(%)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663F5CF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100 %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3D9DE3D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67 %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82FB469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44 %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928E95A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44 %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18CE6EE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11 %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5840C02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5CD7082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5620584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C7A6E12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</w:tr>
      <w:tr w:rsidR="004C3206" w:rsidRPr="00456DED" w14:paraId="18D175F4" w14:textId="77777777" w:rsidTr="009652B1">
        <w:trPr>
          <w:trHeight w:val="315"/>
        </w:trPr>
        <w:tc>
          <w:tcPr>
            <w:tcW w:w="2992" w:type="dxa"/>
            <w:shd w:val="clear" w:color="auto" w:fill="auto"/>
            <w:noWrap/>
            <w:vAlign w:val="center"/>
          </w:tcPr>
          <w:p w14:paraId="51D97E26" w14:textId="6DE8D5F1" w:rsidR="004C3206" w:rsidRPr="00EE2887" w:rsidRDefault="004C3206" w:rsidP="00C53B29">
            <w:pPr>
              <w:spacing w:before="0" w:after="0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Ny</w:t>
            </w:r>
            <w:r w:rsidR="00C53B29">
              <w:rPr>
                <w:b/>
                <w:color w:val="000000"/>
                <w:sz w:val="20"/>
                <w:lang w:eastAsia="nb-NO"/>
              </w:rPr>
              <w:t xml:space="preserve"> løsning</w:t>
            </w:r>
            <w:r w:rsidR="00371456">
              <w:rPr>
                <w:b/>
                <w:color w:val="000000"/>
                <w:sz w:val="20"/>
                <w:lang w:eastAsia="nb-NO"/>
              </w:rPr>
              <w:t xml:space="preserve"> (antall</w:t>
            </w:r>
            <w:r w:rsidR="00C53B29">
              <w:rPr>
                <w:b/>
                <w:color w:val="000000"/>
                <w:sz w:val="20"/>
                <w:lang w:eastAsia="nb-NO"/>
              </w:rPr>
              <w:t xml:space="preserve"> eller </w:t>
            </w:r>
            <w:proofErr w:type="spellStart"/>
            <w:r w:rsidR="00C53B29">
              <w:rPr>
                <w:b/>
                <w:color w:val="000000"/>
                <w:sz w:val="20"/>
                <w:lang w:eastAsia="nb-NO"/>
              </w:rPr>
              <w:t>tilsv</w:t>
            </w:r>
            <w:proofErr w:type="spellEnd"/>
            <w:r w:rsidR="00C53B29">
              <w:rPr>
                <w:b/>
                <w:color w:val="000000"/>
                <w:sz w:val="20"/>
                <w:lang w:eastAsia="nb-NO"/>
              </w:rPr>
              <w:t xml:space="preserve"> måleenhet</w:t>
            </w:r>
            <w:r w:rsidR="00371456">
              <w:rPr>
                <w:b/>
                <w:color w:val="000000"/>
                <w:sz w:val="20"/>
                <w:lang w:eastAsia="nb-NO"/>
              </w:rPr>
              <w:t>)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FC954CB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9C6B32F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6D4D7D6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E68E457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90CAEE8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15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69EB0D4" w14:textId="6C533692" w:rsidR="004C3206" w:rsidRPr="00456DED" w:rsidRDefault="0037145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35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0F297D8" w14:textId="4F616C82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5</w:t>
            </w:r>
            <w:r w:rsidR="00371456">
              <w:rPr>
                <w:b/>
                <w:color w:val="000000"/>
                <w:sz w:val="20"/>
                <w:lang w:eastAsia="nb-NO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5B829B7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50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52508DB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50</w:t>
            </w:r>
          </w:p>
        </w:tc>
      </w:tr>
      <w:tr w:rsidR="004C3206" w:rsidRPr="00456DED" w14:paraId="1B473D69" w14:textId="77777777" w:rsidTr="009652B1">
        <w:trPr>
          <w:trHeight w:val="315"/>
        </w:trPr>
        <w:tc>
          <w:tcPr>
            <w:tcW w:w="2992" w:type="dxa"/>
            <w:shd w:val="clear" w:color="auto" w:fill="auto"/>
            <w:noWrap/>
            <w:vAlign w:val="center"/>
          </w:tcPr>
          <w:p w14:paraId="36A6D48D" w14:textId="18D3B1C3" w:rsidR="004C3206" w:rsidRPr="001D3F6E" w:rsidRDefault="004C3206" w:rsidP="001D3F6E">
            <w:pPr>
              <w:spacing w:before="0" w:after="0"/>
              <w:rPr>
                <w:color w:val="000000"/>
                <w:sz w:val="18"/>
                <w:lang w:eastAsia="nb-NO"/>
              </w:rPr>
            </w:pPr>
            <w:r w:rsidRPr="001D3F6E">
              <w:rPr>
                <w:color w:val="000000"/>
                <w:sz w:val="18"/>
                <w:lang w:eastAsia="nb-NO"/>
              </w:rPr>
              <w:t>Innfasingstakt drift akkumulert</w:t>
            </w:r>
            <w:r w:rsidR="00371456">
              <w:rPr>
                <w:color w:val="000000"/>
                <w:sz w:val="18"/>
                <w:lang w:eastAsia="nb-NO"/>
              </w:rPr>
              <w:t xml:space="preserve"> </w:t>
            </w:r>
            <w:r w:rsidR="00371456" w:rsidRPr="00345F58">
              <w:rPr>
                <w:color w:val="000000"/>
                <w:sz w:val="18"/>
                <w:lang w:eastAsia="nb-NO"/>
              </w:rPr>
              <w:t>(%)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93506EE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257ACE8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8910EF5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FF79C34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10 %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9305081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30 %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D8D47FE" w14:textId="0C573F03" w:rsidR="004C3206" w:rsidRPr="00456DED" w:rsidRDefault="0037145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70</w:t>
            </w:r>
            <w:r w:rsidR="004C3206">
              <w:rPr>
                <w:color w:val="000000"/>
                <w:sz w:val="18"/>
                <w:lang w:eastAsia="nb-NO"/>
              </w:rPr>
              <w:t xml:space="preserve">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00FC108" w14:textId="0A192046" w:rsidR="004C3206" w:rsidRPr="00456DED" w:rsidRDefault="0037145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100</w:t>
            </w:r>
            <w:r w:rsidR="004C3206">
              <w:rPr>
                <w:color w:val="000000"/>
                <w:sz w:val="18"/>
                <w:lang w:eastAsia="nb-NO"/>
              </w:rPr>
              <w:t xml:space="preserve"> %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76CF6A5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100 %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A3EEE42" w14:textId="77777777" w:rsidR="004C3206" w:rsidRPr="00456DED" w:rsidRDefault="004C3206" w:rsidP="009652B1">
            <w:pPr>
              <w:spacing w:before="0" w:after="0"/>
              <w:jc w:val="center"/>
              <w:rPr>
                <w:color w:val="000000"/>
                <w:sz w:val="18"/>
                <w:lang w:eastAsia="nb-NO"/>
              </w:rPr>
            </w:pPr>
            <w:r>
              <w:rPr>
                <w:color w:val="000000"/>
                <w:sz w:val="18"/>
                <w:lang w:eastAsia="nb-NO"/>
              </w:rPr>
              <w:t>100 %</w:t>
            </w:r>
          </w:p>
        </w:tc>
      </w:tr>
      <w:tr w:rsidR="004C3206" w:rsidRPr="00456DED" w14:paraId="70C1D60E" w14:textId="77777777" w:rsidTr="009652B1">
        <w:trPr>
          <w:trHeight w:val="315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170B9A0C" w14:textId="77777777" w:rsidR="004C3206" w:rsidRPr="00D7555D" w:rsidRDefault="004C3206" w:rsidP="009652B1">
            <w:pPr>
              <w:spacing w:before="0" w:after="0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Totalt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3217AFA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45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677A0A3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30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65A628F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483DD84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25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1D5FB6D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20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91B62B4" w14:textId="00F7CA2B" w:rsidR="004C3206" w:rsidRPr="00456DED" w:rsidRDefault="0037145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35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AA698FD" w14:textId="3D137198" w:rsidR="004C3206" w:rsidRPr="00456DED" w:rsidRDefault="0037145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50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447F6A7" w14:textId="77777777" w:rsidR="004C3206" w:rsidRPr="00456DED" w:rsidRDefault="004C3206" w:rsidP="009652B1">
            <w:pPr>
              <w:jc w:val="center"/>
              <w:rPr>
                <w:b/>
                <w:color w:val="000000"/>
                <w:sz w:val="20"/>
                <w:lang w:eastAsia="nb-NO"/>
              </w:rPr>
            </w:pPr>
            <w:r>
              <w:rPr>
                <w:b/>
                <w:color w:val="000000"/>
                <w:sz w:val="20"/>
                <w:lang w:eastAsia="nb-NO"/>
              </w:rPr>
              <w:t>50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67CE4F37" w14:textId="77777777" w:rsidR="004C3206" w:rsidRPr="00456DED" w:rsidRDefault="004C3206" w:rsidP="009652B1">
            <w:pPr>
              <w:spacing w:before="0" w:after="0"/>
              <w:jc w:val="center"/>
              <w:rPr>
                <w:b/>
                <w:color w:val="000000"/>
                <w:sz w:val="20"/>
                <w:lang w:eastAsia="nb-NO"/>
              </w:rPr>
            </w:pPr>
            <w:r w:rsidRPr="00456DED">
              <w:rPr>
                <w:b/>
                <w:color w:val="000000"/>
                <w:sz w:val="20"/>
                <w:lang w:eastAsia="nb-NO"/>
              </w:rPr>
              <w:t>50</w:t>
            </w:r>
          </w:p>
        </w:tc>
      </w:tr>
    </w:tbl>
    <w:p w14:paraId="573DD890" w14:textId="77777777" w:rsidR="004C3206" w:rsidRDefault="004C3206" w:rsidP="000F4B4C"/>
    <w:p w14:paraId="6237401D" w14:textId="77777777" w:rsidR="00340091" w:rsidRDefault="00340091" w:rsidP="00340091">
      <w:pPr>
        <w:pStyle w:val="Overskrift2"/>
        <w:tabs>
          <w:tab w:val="clear" w:pos="720"/>
        </w:tabs>
      </w:pPr>
      <w:bookmarkStart w:id="24" w:name="_Toc27475076"/>
      <w:r>
        <w:t>Driftskonsekvenser etter implementering</w:t>
      </w:r>
      <w:bookmarkEnd w:id="24"/>
    </w:p>
    <w:p w14:paraId="7CA393A4" w14:textId="49F455C1" w:rsidR="00F118A2" w:rsidRPr="00406839" w:rsidRDefault="00F118A2" w:rsidP="00F1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Hensikten med underkapit</w:t>
      </w:r>
      <w:r w:rsidR="006C7882">
        <w:t>let</w:t>
      </w:r>
      <w:r w:rsidR="00871184">
        <w:t xml:space="preserve"> </w:t>
      </w:r>
      <w:r>
        <w:t xml:space="preserve">er å </w:t>
      </w:r>
      <w:r w:rsidR="00CC701C">
        <w:t>forankre</w:t>
      </w:r>
      <w:r w:rsidRPr="00406839">
        <w:t xml:space="preserve"> </w:t>
      </w:r>
      <w:r w:rsidR="00A70494">
        <w:t xml:space="preserve">inndekning av </w:t>
      </w:r>
      <w:r>
        <w:t xml:space="preserve">eventuelle </w:t>
      </w:r>
      <w:r w:rsidRPr="00406839">
        <w:t>økte driftskostnader</w:t>
      </w:r>
      <w:r>
        <w:t>. Dersom drifts</w:t>
      </w:r>
      <w:r w:rsidR="00871184">
        <w:softHyphen/>
      </w:r>
      <w:r>
        <w:t xml:space="preserve">kostnadene for anbefalt løsning er høyere enn for dagens </w:t>
      </w:r>
      <w:r w:rsidR="005248E4">
        <w:t>situasjon</w:t>
      </w:r>
      <w:r>
        <w:t>, skal det redegjøres for hvordan denne merkostnaden er planlagt finansiert hos brukerne.</w:t>
      </w:r>
    </w:p>
    <w:p w14:paraId="41E9E8CA" w14:textId="72B94EC5" w:rsidR="00DC7515" w:rsidRDefault="00F118A2" w:rsidP="00340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 w:rsidRPr="00987F53">
        <w:rPr>
          <w:b/>
        </w:rPr>
        <w:t xml:space="preserve">NB! </w:t>
      </w:r>
      <w:r>
        <w:t xml:space="preserve">Forventet økning i driftskostnadene SKAL forankres med kapitteleier/DIF. </w:t>
      </w:r>
      <w:r w:rsidR="00C53B29">
        <w:br/>
      </w:r>
      <w:r w:rsidR="00DC7515">
        <w:t>Tabellen og figuren unde</w:t>
      </w:r>
      <w:r w:rsidR="007A1B9B">
        <w:t>r</w:t>
      </w:r>
      <w:r w:rsidR="00DC7515">
        <w:t xml:space="preserve"> må ses i sammenheng.</w:t>
      </w:r>
      <w:r w:rsidR="00DC7515" w:rsidRPr="00DC7515">
        <w:t xml:space="preserve"> Tabell</w:t>
      </w:r>
      <w:r w:rsidR="00DC7515">
        <w:t xml:space="preserve"> 6-</w:t>
      </w:r>
      <w:r w:rsidR="004D1DE2">
        <w:t>2</w:t>
      </w:r>
      <w:r w:rsidR="00DC7515" w:rsidRPr="00DC7515">
        <w:t xml:space="preserve"> skal sammenli</w:t>
      </w:r>
      <w:r w:rsidR="00A70494">
        <w:t>k</w:t>
      </w:r>
      <w:r w:rsidR="00DC7515" w:rsidRPr="00DC7515">
        <w:t xml:space="preserve">ne </w:t>
      </w:r>
      <w:r w:rsidR="00CA4BE7">
        <w:t xml:space="preserve">driftskostnader for </w:t>
      </w:r>
      <w:r w:rsidR="00DC7515" w:rsidRPr="00DC7515">
        <w:lastRenderedPageBreak/>
        <w:t>e</w:t>
      </w:r>
      <w:r w:rsidR="00A70494">
        <w:t>t</w:t>
      </w:r>
      <w:r w:rsidR="00DC7515" w:rsidRPr="00DC7515">
        <w:t xml:space="preserve">t år </w:t>
      </w:r>
      <w:r w:rsidR="00DC7515">
        <w:t>med</w:t>
      </w:r>
      <w:r w:rsidR="00DC7515" w:rsidRPr="00DC7515">
        <w:t xml:space="preserve"> full drift av </w:t>
      </w:r>
      <w:r w:rsidR="005248E4">
        <w:t>dagens</w:t>
      </w:r>
      <w:r w:rsidR="00DC7515" w:rsidRPr="00DC7515">
        <w:t xml:space="preserve"> </w:t>
      </w:r>
      <w:r w:rsidR="00C53B29">
        <w:t>løsning</w:t>
      </w:r>
      <w:r w:rsidR="00DC7515" w:rsidRPr="00DC7515">
        <w:t xml:space="preserve"> </w:t>
      </w:r>
      <w:r w:rsidR="00DC7515">
        <w:t xml:space="preserve">mot </w:t>
      </w:r>
      <w:r w:rsidR="00DC7515" w:rsidRPr="00DC7515">
        <w:t xml:space="preserve">ny </w:t>
      </w:r>
      <w:r w:rsidR="00C53B29">
        <w:t>løsning</w:t>
      </w:r>
      <w:r w:rsidR="00CA4BE7">
        <w:t>, fordelt på kostnadskapitler</w:t>
      </w:r>
      <w:r w:rsidR="00DC7515" w:rsidRPr="00DC7515">
        <w:t>. Alternativt kan det beregnes et gjennomsnitt av årlige kostnader dersom årlige kontantstrømmer varierer mye</w:t>
      </w:r>
      <w:r w:rsidR="00DC7515">
        <w:t xml:space="preserve"> fra år til år.</w:t>
      </w:r>
    </w:p>
    <w:p w14:paraId="677FBBF1" w14:textId="54E97E92" w:rsidR="00DC7515" w:rsidRDefault="00DC7515" w:rsidP="00DC7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Figur 6-1 viser to viktige forhold: </w:t>
      </w:r>
    </w:p>
    <w:p w14:paraId="2A59E904" w14:textId="6C6CD6A9" w:rsidR="00DC7515" w:rsidRDefault="00DC7515" w:rsidP="001D3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680" w:hanging="680"/>
      </w:pPr>
      <w:r>
        <w:t>•</w:t>
      </w:r>
      <w:r>
        <w:tab/>
        <w:t xml:space="preserve">Årlige kostnader for dagens </w:t>
      </w:r>
      <w:r w:rsidR="00C53B29">
        <w:t xml:space="preserve">løsning </w:t>
      </w:r>
      <w:r>
        <w:t xml:space="preserve">som fases ut og </w:t>
      </w:r>
      <w:r w:rsidR="00A70494">
        <w:t xml:space="preserve">løsningen i </w:t>
      </w:r>
      <w:r w:rsidR="003C0B41">
        <w:t xml:space="preserve">anbefalt alternativ </w:t>
      </w:r>
      <w:r>
        <w:t>som fases inn</w:t>
      </w:r>
      <w:r w:rsidR="003C0B41">
        <w:t xml:space="preserve"> (driftskostnadskonsekvensen av å fase inn anbefalt alternativ)</w:t>
      </w:r>
      <w:r>
        <w:t xml:space="preserve"> </w:t>
      </w:r>
    </w:p>
    <w:p w14:paraId="564CF779" w14:textId="1BD907AF" w:rsidR="00DC7515" w:rsidRDefault="00DC7515" w:rsidP="001D3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680" w:hanging="680"/>
      </w:pPr>
      <w:r>
        <w:t>•</w:t>
      </w:r>
      <w:r>
        <w:tab/>
      </w:r>
      <w:r w:rsidR="007A1B9B">
        <w:t>Summen av kostnadene i hele perioden fra p</w:t>
      </w:r>
      <w:r>
        <w:t xml:space="preserve">lanlagt overgang fra dagens situasjon til </w:t>
      </w:r>
      <w:r w:rsidR="007A1B9B">
        <w:t xml:space="preserve">innfasing av </w:t>
      </w:r>
      <w:r w:rsidR="003C0B41">
        <w:t>anbefalt løsning</w:t>
      </w:r>
    </w:p>
    <w:p w14:paraId="6DC7D2A6" w14:textId="4E10B29A" w:rsidR="00DC7515" w:rsidRDefault="00DC7515" w:rsidP="00DC7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Figuren viser gjerne økte driftskostnader i overgan</w:t>
      </w:r>
      <w:r w:rsidR="007A1B9B">
        <w:t xml:space="preserve">g fra dagens situasjon til </w:t>
      </w:r>
      <w:r w:rsidR="002900A5">
        <w:t>anbefalt alternativ</w:t>
      </w:r>
      <w:r w:rsidR="007A1B9B">
        <w:t>. Det</w:t>
      </w:r>
      <w:r>
        <w:t xml:space="preserve"> skal drøftes</w:t>
      </w:r>
      <w:r w:rsidR="003C0B41">
        <w:t xml:space="preserve"> og</w:t>
      </w:r>
      <w:r>
        <w:t xml:space="preserve"> forankres hvordan de</w:t>
      </w:r>
      <w:r w:rsidR="00AF375A">
        <w:t xml:space="preserve"> eventuelt økte driftskostnadene</w:t>
      </w:r>
      <w:r>
        <w:t xml:space="preserve"> er planlagt finansiert. </w:t>
      </w:r>
    </w:p>
    <w:p w14:paraId="6B6D38D3" w14:textId="77777777" w:rsidR="0038292E" w:rsidRDefault="00345090" w:rsidP="005925EF">
      <w:pPr>
        <w:pStyle w:val="Brdtekstpaaflgende"/>
        <w:rPr>
          <w:rFonts w:ascii="Arial" w:hAnsi="Arial" w:cs="Arial"/>
          <w:sz w:val="20"/>
        </w:rPr>
      </w:pPr>
      <w:r w:rsidRPr="00816501">
        <w:t>Tekst …</w:t>
      </w:r>
      <w:r w:rsidR="00B65D1C" w:rsidRPr="00B65D1C">
        <w:rPr>
          <w:rFonts w:ascii="Arial" w:hAnsi="Arial" w:cs="Arial"/>
          <w:sz w:val="20"/>
        </w:rPr>
        <w:t xml:space="preserve"> </w:t>
      </w:r>
    </w:p>
    <w:p w14:paraId="5829F6C7" w14:textId="77777777" w:rsidR="0038292E" w:rsidRDefault="0038292E" w:rsidP="005925EF">
      <w:pPr>
        <w:pStyle w:val="Brdtekstpaaflgende"/>
        <w:rPr>
          <w:rFonts w:ascii="Arial" w:hAnsi="Arial" w:cs="Arial"/>
          <w:sz w:val="20"/>
        </w:rPr>
      </w:pPr>
    </w:p>
    <w:p w14:paraId="5CED2182" w14:textId="2BA010DD" w:rsidR="005925EF" w:rsidRDefault="005925EF" w:rsidP="005925EF">
      <w:pPr>
        <w:pStyle w:val="Brdtekstpaaflgend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Tabell </w:t>
      </w:r>
      <w:r w:rsidR="00A536C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:</w:t>
      </w:r>
      <w:r w:rsidRPr="003D15D8">
        <w:rPr>
          <w:rFonts w:ascii="Arial" w:hAnsi="Arial" w:cs="Arial"/>
          <w:sz w:val="20"/>
        </w:rPr>
        <w:t xml:space="preserve"> Kostnadselementer i driftskalkylen (</w:t>
      </w:r>
      <w:r>
        <w:rPr>
          <w:rFonts w:ascii="Arial" w:hAnsi="Arial" w:cs="Arial"/>
          <w:sz w:val="20"/>
        </w:rPr>
        <w:t>utfylt tabell er et eksempel)</w:t>
      </w:r>
    </w:p>
    <w:p w14:paraId="102B63AD" w14:textId="77777777" w:rsidR="0031065C" w:rsidRPr="00B65D1C" w:rsidRDefault="009652B1" w:rsidP="005925EF">
      <w:pPr>
        <w:pStyle w:val="Brdtekstpaaflgend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18FD08BD" wp14:editId="3E4505BD">
            <wp:extent cx="4762500" cy="2587568"/>
            <wp:effectExtent l="0" t="0" r="0" b="381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89" cy="258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BA974" w14:textId="6FB1F082" w:rsidR="00816501" w:rsidRPr="00816501" w:rsidRDefault="00816501" w:rsidP="00816501"/>
    <w:p w14:paraId="39FCD94B" w14:textId="77777777" w:rsidR="00662CCB" w:rsidRDefault="00662CCB" w:rsidP="00662CCB">
      <w:pPr>
        <w:pStyle w:val="Brdtekstpaaflgende"/>
        <w:rPr>
          <w:rFonts w:ascii="Arial" w:hAnsi="Arial" w:cs="Arial"/>
          <w:sz w:val="20"/>
        </w:rPr>
      </w:pPr>
      <w:r w:rsidRPr="00816501">
        <w:t>Tekst …</w:t>
      </w:r>
      <w:r w:rsidRPr="00B65D1C">
        <w:rPr>
          <w:rFonts w:ascii="Arial" w:hAnsi="Arial" w:cs="Arial"/>
          <w:sz w:val="20"/>
        </w:rPr>
        <w:t xml:space="preserve"> </w:t>
      </w:r>
    </w:p>
    <w:p w14:paraId="2080E170" w14:textId="77777777" w:rsidR="009652B1" w:rsidRDefault="009652B1" w:rsidP="0038292E">
      <w:pPr>
        <w:spacing w:before="0" w:after="0"/>
        <w:rPr>
          <w:rFonts w:ascii="Arial" w:hAnsi="Arial" w:cs="Arial"/>
          <w:sz w:val="20"/>
        </w:rPr>
      </w:pPr>
    </w:p>
    <w:p w14:paraId="0B555112" w14:textId="77777777" w:rsidR="009652B1" w:rsidRDefault="009652B1" w:rsidP="0038292E">
      <w:pPr>
        <w:spacing w:before="0" w:after="0"/>
        <w:rPr>
          <w:rFonts w:ascii="Arial" w:hAnsi="Arial" w:cs="Arial"/>
          <w:sz w:val="20"/>
        </w:rPr>
      </w:pPr>
    </w:p>
    <w:p w14:paraId="35F1E87A" w14:textId="77777777" w:rsidR="00A536CA" w:rsidRDefault="000A14A0" w:rsidP="00A536CA">
      <w:pPr>
        <w:keepNext/>
        <w:spacing w:before="0" w:after="0"/>
      </w:pPr>
      <w:r>
        <w:rPr>
          <w:rFonts w:ascii="Arial" w:hAnsi="Arial" w:cs="Arial"/>
          <w:noProof/>
          <w:sz w:val="20"/>
          <w:lang w:eastAsia="nb-NO"/>
        </w:rPr>
        <w:lastRenderedPageBreak/>
        <w:drawing>
          <wp:inline distT="0" distB="0" distL="0" distR="0" wp14:anchorId="6A1B6793" wp14:editId="1AF092CA">
            <wp:extent cx="5476431" cy="3102067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61" cy="309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86F91" w14:textId="12F8A4BA" w:rsidR="000A14A0" w:rsidRPr="00A536CA" w:rsidRDefault="00A536CA" w:rsidP="00A536CA">
      <w:pPr>
        <w:pStyle w:val="Bildetekst"/>
        <w:jc w:val="left"/>
        <w:rPr>
          <w:rFonts w:ascii="Arial" w:hAnsi="Arial" w:cs="Arial"/>
          <w:b w:val="0"/>
          <w:sz w:val="20"/>
          <w:lang w:eastAsia="nb-NO"/>
        </w:rPr>
      </w:pPr>
      <w:r w:rsidRPr="00A536CA">
        <w:rPr>
          <w:b w:val="0"/>
        </w:rPr>
        <w:t xml:space="preserve">Figur </w:t>
      </w:r>
      <w:r w:rsidRPr="00A536CA">
        <w:rPr>
          <w:b w:val="0"/>
        </w:rPr>
        <w:fldChar w:fldCharType="begin"/>
      </w:r>
      <w:r w:rsidRPr="00A536CA">
        <w:rPr>
          <w:b w:val="0"/>
        </w:rPr>
        <w:instrText xml:space="preserve"> SEQ Figur \* ARABIC </w:instrText>
      </w:r>
      <w:r w:rsidRPr="00A536CA">
        <w:rPr>
          <w:b w:val="0"/>
        </w:rPr>
        <w:fldChar w:fldCharType="separate"/>
      </w:r>
      <w:r w:rsidRPr="00A536CA">
        <w:rPr>
          <w:b w:val="0"/>
          <w:noProof/>
        </w:rPr>
        <w:t>2</w:t>
      </w:r>
      <w:r w:rsidRPr="00A536CA">
        <w:rPr>
          <w:b w:val="0"/>
        </w:rPr>
        <w:fldChar w:fldCharType="end"/>
      </w:r>
      <w:r w:rsidRPr="00A536CA">
        <w:rPr>
          <w:b w:val="0"/>
        </w:rPr>
        <w:t xml:space="preserve"> </w:t>
      </w:r>
      <w:r w:rsidRPr="00A536CA">
        <w:rPr>
          <w:b w:val="0"/>
          <w:noProof/>
        </w:rPr>
        <w:t>Årlige driftskonsekvenser av anbefalt løsning (eksempelfigur)</w:t>
      </w:r>
    </w:p>
    <w:p w14:paraId="2D36180B" w14:textId="562E87AD" w:rsidR="002F1DE1" w:rsidRDefault="002F1DE1" w:rsidP="001D3F6E">
      <w:pPr>
        <w:spacing w:before="0" w:after="0"/>
      </w:pPr>
    </w:p>
    <w:p w14:paraId="5A9ABE96" w14:textId="77777777" w:rsidR="006961AD" w:rsidRDefault="006961AD" w:rsidP="001D3F6E">
      <w:pPr>
        <w:spacing w:before="0" w:after="0"/>
      </w:pPr>
    </w:p>
    <w:p w14:paraId="7D8E61AC" w14:textId="77777777" w:rsidR="006961AD" w:rsidRDefault="006961AD" w:rsidP="001D3F6E">
      <w:pPr>
        <w:spacing w:before="0" w:after="0"/>
      </w:pPr>
    </w:p>
    <w:p w14:paraId="5F7FD5BC" w14:textId="77777777" w:rsidR="00B058C0" w:rsidRPr="00B058C0" w:rsidRDefault="00B058C0" w:rsidP="00B058C0">
      <w:bookmarkStart w:id="25" w:name="_Toc444523154"/>
      <w:bookmarkStart w:id="26" w:name="_Toc444696776"/>
      <w:bookmarkStart w:id="27" w:name="_Toc444696921"/>
      <w:bookmarkStart w:id="28" w:name="_Toc444523155"/>
      <w:bookmarkStart w:id="29" w:name="_Toc444696777"/>
      <w:bookmarkStart w:id="30" w:name="_Toc444696922"/>
      <w:bookmarkStart w:id="31" w:name="_Toc444523156"/>
      <w:bookmarkStart w:id="32" w:name="_Toc444696778"/>
      <w:bookmarkStart w:id="33" w:name="_Toc444696923"/>
      <w:bookmarkStart w:id="34" w:name="_Toc444523158"/>
      <w:bookmarkStart w:id="35" w:name="_Toc444696780"/>
      <w:bookmarkStart w:id="36" w:name="_Toc444696925"/>
      <w:bookmarkStart w:id="37" w:name="_Toc341777565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BAE00E4" w14:textId="77777777" w:rsidR="006961AD" w:rsidRPr="006961AD" w:rsidRDefault="006961AD" w:rsidP="006961AD"/>
    <w:p w14:paraId="1973E2F5" w14:textId="27115AA9" w:rsidR="00F3225A" w:rsidRDefault="00F3225A" w:rsidP="004C765E">
      <w:pPr>
        <w:pStyle w:val="Overskrift1"/>
        <w:numPr>
          <w:ilvl w:val="0"/>
          <w:numId w:val="0"/>
        </w:numPr>
        <w:rPr>
          <w:color w:val="auto"/>
        </w:rPr>
      </w:pPr>
      <w:bookmarkStart w:id="38" w:name="_Toc27475077"/>
      <w:r w:rsidRPr="00973CDA">
        <w:rPr>
          <w:color w:val="auto"/>
        </w:rPr>
        <w:lastRenderedPageBreak/>
        <w:t xml:space="preserve">Sjekkliste for </w:t>
      </w:r>
      <w:bookmarkEnd w:id="37"/>
      <w:r w:rsidR="00FB5E31">
        <w:rPr>
          <w:color w:val="auto"/>
        </w:rPr>
        <w:t>driftskostnads</w:t>
      </w:r>
      <w:r w:rsidR="00176B27">
        <w:rPr>
          <w:color w:val="auto"/>
        </w:rPr>
        <w:t>analyse</w:t>
      </w:r>
      <w:bookmarkEnd w:id="38"/>
    </w:p>
    <w:p w14:paraId="0DD680E3" w14:textId="4799F893" w:rsidR="00F3225A" w:rsidRPr="00816501" w:rsidRDefault="00F3225A" w:rsidP="00816501">
      <w:pPr>
        <w:spacing w:before="0" w:after="0"/>
        <w:rPr>
          <w:lang w:eastAsia="nb-NO"/>
        </w:rPr>
      </w:pPr>
      <w:r>
        <w:rPr>
          <w:lang w:eastAsia="nb-NO"/>
        </w:rPr>
        <w:t xml:space="preserve">Sjekklistene skal utarbeides av prosjektgruppen, men skal ikke være en del av </w:t>
      </w:r>
      <w:r w:rsidR="00FB5E31">
        <w:rPr>
          <w:lang w:eastAsia="nb-NO"/>
        </w:rPr>
        <w:t>driftskostnads</w:t>
      </w:r>
      <w:r>
        <w:rPr>
          <w:lang w:eastAsia="nb-NO"/>
        </w:rPr>
        <w:t>vedlegget.</w:t>
      </w:r>
    </w:p>
    <w:p w14:paraId="418DCEA1" w14:textId="53999DCB" w:rsidR="00587D97" w:rsidRDefault="00587D97" w:rsidP="00BD177A">
      <w:pPr>
        <w:spacing w:before="0" w:after="0"/>
        <w:rPr>
          <w:lang w:eastAsia="nb-NO"/>
        </w:rPr>
      </w:pPr>
    </w:p>
    <w:p w14:paraId="69B15869" w14:textId="77777777" w:rsidR="00587D97" w:rsidRPr="00BD177A" w:rsidRDefault="00587D97" w:rsidP="00BD177A">
      <w:pPr>
        <w:spacing w:before="0" w:after="0"/>
        <w:rPr>
          <w:lang w:eastAsia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737"/>
        <w:gridCol w:w="1003"/>
        <w:gridCol w:w="710"/>
        <w:gridCol w:w="2436"/>
      </w:tblGrid>
      <w:tr w:rsidR="00F3225A" w:rsidRPr="00BD177A" w14:paraId="139B6B8F" w14:textId="77777777" w:rsidTr="004E0E1D">
        <w:trPr>
          <w:trHeight w:val="457"/>
        </w:trPr>
        <w:tc>
          <w:tcPr>
            <w:tcW w:w="2501" w:type="pct"/>
            <w:shd w:val="clear" w:color="auto" w:fill="EAEAEA"/>
            <w:vAlign w:val="center"/>
          </w:tcPr>
          <w:p w14:paraId="24A285B3" w14:textId="77777777" w:rsidR="00F3225A" w:rsidRPr="00973CDA" w:rsidRDefault="00F3225A" w:rsidP="0002095B">
            <w:pPr>
              <w:spacing w:before="0" w:after="0"/>
              <w:rPr>
                <w:szCs w:val="24"/>
                <w:lang w:eastAsia="nb-NO"/>
              </w:rPr>
            </w:pPr>
          </w:p>
        </w:tc>
        <w:tc>
          <w:tcPr>
            <w:tcW w:w="377" w:type="pct"/>
            <w:shd w:val="clear" w:color="auto" w:fill="EAEAEA"/>
            <w:vAlign w:val="center"/>
          </w:tcPr>
          <w:p w14:paraId="09EFE059" w14:textId="77777777" w:rsidR="00F3225A" w:rsidRPr="00973CDA" w:rsidRDefault="00F3225A" w:rsidP="0002095B">
            <w:pPr>
              <w:spacing w:before="0" w:after="0"/>
              <w:jc w:val="center"/>
              <w:rPr>
                <w:b/>
                <w:szCs w:val="24"/>
                <w:lang w:eastAsia="nb-NO"/>
              </w:rPr>
            </w:pPr>
            <w:r w:rsidRPr="00973CDA">
              <w:rPr>
                <w:b/>
                <w:szCs w:val="24"/>
                <w:lang w:eastAsia="nb-NO"/>
              </w:rPr>
              <w:t>Ja</w:t>
            </w:r>
          </w:p>
        </w:tc>
        <w:tc>
          <w:tcPr>
            <w:tcW w:w="513" w:type="pct"/>
            <w:shd w:val="clear" w:color="auto" w:fill="EAEAEA"/>
            <w:vAlign w:val="center"/>
          </w:tcPr>
          <w:p w14:paraId="527E7246" w14:textId="77777777" w:rsidR="00F3225A" w:rsidRPr="00973CDA" w:rsidRDefault="00F3225A" w:rsidP="0002095B">
            <w:pPr>
              <w:spacing w:before="0" w:after="0"/>
              <w:jc w:val="center"/>
              <w:rPr>
                <w:b/>
                <w:szCs w:val="24"/>
                <w:lang w:eastAsia="nb-NO"/>
              </w:rPr>
            </w:pPr>
            <w:r w:rsidRPr="00973CDA">
              <w:rPr>
                <w:b/>
                <w:szCs w:val="24"/>
                <w:lang w:eastAsia="nb-NO"/>
              </w:rPr>
              <w:t>Delvis</w:t>
            </w:r>
          </w:p>
        </w:tc>
        <w:tc>
          <w:tcPr>
            <w:tcW w:w="363" w:type="pct"/>
            <w:shd w:val="clear" w:color="auto" w:fill="EAEAEA"/>
            <w:vAlign w:val="center"/>
          </w:tcPr>
          <w:p w14:paraId="57F2CD42" w14:textId="77777777" w:rsidR="00F3225A" w:rsidRPr="00973CDA" w:rsidRDefault="00F3225A" w:rsidP="0002095B">
            <w:pPr>
              <w:spacing w:before="0" w:after="0"/>
              <w:jc w:val="center"/>
              <w:rPr>
                <w:b/>
                <w:szCs w:val="24"/>
                <w:lang w:eastAsia="nb-NO"/>
              </w:rPr>
            </w:pPr>
            <w:r w:rsidRPr="00973CDA">
              <w:rPr>
                <w:b/>
                <w:szCs w:val="24"/>
                <w:lang w:eastAsia="nb-NO"/>
              </w:rPr>
              <w:t>Nei</w:t>
            </w:r>
          </w:p>
        </w:tc>
        <w:tc>
          <w:tcPr>
            <w:tcW w:w="1246" w:type="pct"/>
            <w:shd w:val="clear" w:color="auto" w:fill="EAEAEA"/>
            <w:vAlign w:val="center"/>
          </w:tcPr>
          <w:p w14:paraId="18B9310D" w14:textId="77777777" w:rsidR="00F3225A" w:rsidRPr="00973CDA" w:rsidRDefault="00F3225A" w:rsidP="0002095B">
            <w:pPr>
              <w:spacing w:before="0" w:after="0"/>
              <w:rPr>
                <w:b/>
                <w:szCs w:val="24"/>
                <w:lang w:eastAsia="nb-NO"/>
              </w:rPr>
            </w:pPr>
            <w:r w:rsidRPr="00973CDA">
              <w:rPr>
                <w:b/>
                <w:szCs w:val="24"/>
                <w:lang w:eastAsia="nb-NO"/>
              </w:rPr>
              <w:t>Kommentar</w:t>
            </w:r>
          </w:p>
        </w:tc>
      </w:tr>
      <w:tr w:rsidR="004E0E1D" w:rsidRPr="00BD177A" w14:paraId="24976526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49BD2392" w14:textId="7CE04456" w:rsidR="004E0E1D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</w:pPr>
            <w:r>
              <w:t>Er kostnadsdriverne identifisert?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780A7519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443B30D9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2DCDDCE9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4DA09595" w14:textId="77777777" w:rsidR="004E0E1D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4446795A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68E9FAB7" w14:textId="23DD150B" w:rsidR="004E0E1D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</w:pPr>
            <w:r>
              <w:t>Er alle forutsetningene i kalkylen tatt med?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73441C23" w14:textId="49AFEAB5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16F86CDE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537547C1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554E9F6A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588E6495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4C7A0A64" w14:textId="2189ED1E" w:rsidR="004E0E1D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</w:pPr>
            <w:r>
              <w:t>Er resultatet av analysen tydelig?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00ED7613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30D75EEA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516110B3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13CA7244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66A6E2CF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69B585B6" w14:textId="7A4F7071" w:rsidR="004E0E1D" w:rsidRPr="00BD177A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  <w:rPr>
                <w:sz w:val="20"/>
                <w:lang w:eastAsia="nb-NO"/>
              </w:rPr>
            </w:pPr>
            <w:r>
              <w:t>Er det realisme i dagens kostnader?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73D7924C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30145F21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18922FA9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3B3B227D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2DDC9FA3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2B581164" w14:textId="211B396B" w:rsidR="004E0E1D" w:rsidRPr="00BD177A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  <w:rPr>
                <w:sz w:val="20"/>
                <w:lang w:eastAsia="nb-NO"/>
              </w:rPr>
            </w:pPr>
            <w:r>
              <w:t>Kan estimatene enkelt brukes direkte i SIP?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6C9FFC45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509DE631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5494BAD8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68D0D086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06143782" w14:textId="77777777" w:rsidTr="004E0E1D">
        <w:trPr>
          <w:trHeight w:val="457"/>
        </w:trPr>
        <w:tc>
          <w:tcPr>
            <w:tcW w:w="2501" w:type="pct"/>
            <w:shd w:val="clear" w:color="auto" w:fill="EAEAEA"/>
          </w:tcPr>
          <w:p w14:paraId="03E50CD5" w14:textId="5A6AEC86" w:rsidR="004E0E1D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</w:pPr>
            <w:r>
              <w:t>Er de største følsomhetene i estimatene satt opp?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0529E7FA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33B515D2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4512F560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035C46C9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3C75721D" w14:textId="77777777" w:rsidTr="004E0E1D">
        <w:trPr>
          <w:trHeight w:val="457"/>
        </w:trPr>
        <w:tc>
          <w:tcPr>
            <w:tcW w:w="2501" w:type="pct"/>
            <w:shd w:val="clear" w:color="auto" w:fill="EAEAEA"/>
            <w:vAlign w:val="center"/>
          </w:tcPr>
          <w:p w14:paraId="50A22954" w14:textId="5DB409CE" w:rsidR="004E0E1D" w:rsidRPr="00BD177A" w:rsidRDefault="004E0E1D" w:rsidP="00B70176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  <w:rPr>
                <w:sz w:val="20"/>
                <w:lang w:eastAsia="nb-NO"/>
              </w:rPr>
            </w:pPr>
            <w:r>
              <w:t>Er det identifisert og beskrevet hvordan en eventuell økt kostnad for overgangsperioden skal finansieres?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781850B5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57DD1DBF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58CB1B1A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02DB91CF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  <w:tr w:rsidR="004E0E1D" w:rsidRPr="00BD177A" w14:paraId="4F33AF55" w14:textId="77777777" w:rsidTr="004E0E1D">
        <w:trPr>
          <w:trHeight w:val="457"/>
        </w:trPr>
        <w:tc>
          <w:tcPr>
            <w:tcW w:w="2501" w:type="pct"/>
            <w:shd w:val="clear" w:color="auto" w:fill="EAEAEA"/>
            <w:vAlign w:val="center"/>
          </w:tcPr>
          <w:p w14:paraId="00A79A0F" w14:textId="2AC60E1E" w:rsidR="004E0E1D" w:rsidRDefault="004E0E1D" w:rsidP="00AF4F1F">
            <w:pPr>
              <w:numPr>
                <w:ilvl w:val="0"/>
                <w:numId w:val="21"/>
              </w:numPr>
              <w:tabs>
                <w:tab w:val="num" w:pos="360"/>
              </w:tabs>
              <w:spacing w:before="0" w:after="0"/>
              <w:ind w:left="360"/>
            </w:pPr>
            <w:r>
              <w:t>Er det tydelig beskrevet hvordan endringer i driftskostnader skal håndteres, og hvem som finansierer?</w:t>
            </w:r>
          </w:p>
        </w:tc>
        <w:tc>
          <w:tcPr>
            <w:tcW w:w="377" w:type="pct"/>
            <w:shd w:val="clear" w:color="auto" w:fill="EAEAEA"/>
            <w:vAlign w:val="center"/>
          </w:tcPr>
          <w:p w14:paraId="38CDDB8F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513" w:type="pct"/>
            <w:shd w:val="clear" w:color="auto" w:fill="EAEAEA"/>
            <w:vAlign w:val="center"/>
          </w:tcPr>
          <w:p w14:paraId="4C6CD9F0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363" w:type="pct"/>
            <w:shd w:val="clear" w:color="auto" w:fill="EAEAEA"/>
            <w:vAlign w:val="center"/>
          </w:tcPr>
          <w:p w14:paraId="06F19B17" w14:textId="77777777" w:rsidR="004E0E1D" w:rsidRPr="00BD177A" w:rsidRDefault="004E0E1D" w:rsidP="0002095B">
            <w:pPr>
              <w:spacing w:before="0" w:after="0"/>
              <w:jc w:val="center"/>
              <w:rPr>
                <w:sz w:val="18"/>
                <w:szCs w:val="18"/>
                <w:lang w:eastAsia="nb-NO"/>
              </w:rPr>
            </w:pPr>
          </w:p>
        </w:tc>
        <w:tc>
          <w:tcPr>
            <w:tcW w:w="1246" w:type="pct"/>
            <w:shd w:val="clear" w:color="auto" w:fill="EAEAEA"/>
            <w:vAlign w:val="center"/>
          </w:tcPr>
          <w:p w14:paraId="7DD77F18" w14:textId="77777777" w:rsidR="004E0E1D" w:rsidRPr="00BD177A" w:rsidRDefault="004E0E1D" w:rsidP="0002095B">
            <w:pPr>
              <w:spacing w:before="0" w:after="0"/>
              <w:rPr>
                <w:sz w:val="18"/>
                <w:szCs w:val="18"/>
                <w:lang w:eastAsia="nb-NO"/>
              </w:rPr>
            </w:pPr>
          </w:p>
        </w:tc>
      </w:tr>
    </w:tbl>
    <w:p w14:paraId="71F67CD1" w14:textId="63D1E625" w:rsidR="000643F4" w:rsidRDefault="000643F4" w:rsidP="00587D97">
      <w:pPr>
        <w:spacing w:before="0" w:after="0"/>
        <w:sectPr w:rsidR="000643F4" w:rsidSect="0038292E">
          <w:type w:val="continuous"/>
          <w:pgSz w:w="11907" w:h="16840" w:code="9"/>
          <w:pgMar w:top="1361" w:right="987" w:bottom="1361" w:left="1361" w:header="680" w:footer="614" w:gutter="0"/>
          <w:cols w:space="708"/>
          <w:titlePg/>
          <w:docGrid w:linePitch="326"/>
        </w:sectPr>
      </w:pPr>
      <w:bookmarkStart w:id="39" w:name="_Toc396997885"/>
      <w:bookmarkStart w:id="40" w:name="_Toc447809008"/>
    </w:p>
    <w:p w14:paraId="480A6E86" w14:textId="3892C759" w:rsidR="006961AD" w:rsidRDefault="006961AD" w:rsidP="006961AD">
      <w:pPr>
        <w:pStyle w:val="Overskrift1"/>
        <w:numPr>
          <w:ilvl w:val="0"/>
          <w:numId w:val="0"/>
        </w:numPr>
      </w:pPr>
      <w:bookmarkStart w:id="41" w:name="_Toc27475078"/>
      <w:r>
        <w:lastRenderedPageBreak/>
        <w:t>Undervedlegg 1 Beskrivelse av kostnadselementene</w:t>
      </w:r>
      <w:bookmarkEnd w:id="39"/>
      <w:bookmarkEnd w:id="40"/>
      <w:bookmarkEnd w:id="41"/>
    </w:p>
    <w:p w14:paraId="533EDC20" w14:textId="77777777" w:rsidR="006961AD" w:rsidRDefault="006961AD" w:rsidP="006961AD">
      <w:pPr>
        <w:pStyle w:val="Brdtekst"/>
      </w:pPr>
      <w:r>
        <w:t xml:space="preserve">Tabellen under beskriver hvert enkelt kostnadselement og eventuelt relasjonen/sammenhengen mellom disse. Kostnadselementene er gruppert i </w:t>
      </w:r>
      <w:proofErr w:type="spellStart"/>
      <w:r>
        <w:t>hovedkostnadselementer</w:t>
      </w:r>
      <w:proofErr w:type="spellEnd"/>
      <w:r>
        <w:t xml:space="preserve"> (sum i mill. kroner ekskl. mva.).</w:t>
      </w:r>
    </w:p>
    <w:p w14:paraId="2D8FA279" w14:textId="7E0AE7EB" w:rsidR="006961AD" w:rsidRPr="00404CA6" w:rsidRDefault="006961AD" w:rsidP="006961AD">
      <w:pPr>
        <w:pStyle w:val="Brdtek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838"/>
        <w:gridCol w:w="4116"/>
        <w:gridCol w:w="850"/>
        <w:gridCol w:w="853"/>
        <w:gridCol w:w="992"/>
        <w:gridCol w:w="992"/>
        <w:gridCol w:w="1560"/>
      </w:tblGrid>
      <w:tr w:rsidR="006961AD" w:rsidRPr="00225C16" w14:paraId="05C9D60B" w14:textId="77777777" w:rsidTr="006961AD">
        <w:trPr>
          <w:trHeight w:val="874"/>
          <w:tblHeader/>
        </w:trPr>
        <w:tc>
          <w:tcPr>
            <w:tcW w:w="721" w:type="pct"/>
            <w:shd w:val="clear" w:color="auto" w:fill="FFFF99"/>
          </w:tcPr>
          <w:p w14:paraId="7A58D68B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Kostnadselement</w:t>
            </w:r>
          </w:p>
        </w:tc>
        <w:tc>
          <w:tcPr>
            <w:tcW w:w="995" w:type="pct"/>
            <w:shd w:val="clear" w:color="auto" w:fill="FFFF99"/>
          </w:tcPr>
          <w:p w14:paraId="3D2B837D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Inneholder</w:t>
            </w:r>
          </w:p>
        </w:tc>
        <w:tc>
          <w:tcPr>
            <w:tcW w:w="1443" w:type="pct"/>
            <w:shd w:val="clear" w:color="auto" w:fill="FFFF99"/>
          </w:tcPr>
          <w:p w14:paraId="496028F4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Estimatusikkerhet</w:t>
            </w:r>
          </w:p>
        </w:tc>
        <w:tc>
          <w:tcPr>
            <w:tcW w:w="298" w:type="pct"/>
            <w:shd w:val="clear" w:color="auto" w:fill="FFFF99"/>
          </w:tcPr>
          <w:p w14:paraId="090FEA9E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Antall</w:t>
            </w:r>
          </w:p>
        </w:tc>
        <w:tc>
          <w:tcPr>
            <w:tcW w:w="299" w:type="pct"/>
            <w:shd w:val="clear" w:color="auto" w:fill="FFFF99"/>
          </w:tcPr>
          <w:p w14:paraId="42A857EF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P10 (</w:t>
            </w:r>
            <w:r>
              <w:rPr>
                <w:sz w:val="20"/>
              </w:rPr>
              <w:t>mill. kroner</w:t>
            </w:r>
            <w:r w:rsidRPr="00225C16">
              <w:rPr>
                <w:sz w:val="20"/>
              </w:rPr>
              <w:t>)</w:t>
            </w:r>
          </w:p>
        </w:tc>
        <w:tc>
          <w:tcPr>
            <w:tcW w:w="348" w:type="pct"/>
            <w:shd w:val="clear" w:color="auto" w:fill="FFFF99"/>
          </w:tcPr>
          <w:p w14:paraId="4F424FEE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Mest sannsynlig (</w:t>
            </w:r>
            <w:r>
              <w:rPr>
                <w:sz w:val="20"/>
              </w:rPr>
              <w:t>mill. kroner</w:t>
            </w:r>
            <w:r w:rsidRPr="00225C16">
              <w:rPr>
                <w:sz w:val="20"/>
              </w:rPr>
              <w:t>)</w:t>
            </w:r>
          </w:p>
        </w:tc>
        <w:tc>
          <w:tcPr>
            <w:tcW w:w="348" w:type="pct"/>
            <w:shd w:val="clear" w:color="auto" w:fill="FFFF99"/>
          </w:tcPr>
          <w:p w14:paraId="3E012AB6" w14:textId="77777777" w:rsidR="006961AD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 xml:space="preserve">P90 </w:t>
            </w:r>
          </w:p>
          <w:p w14:paraId="4DD06C5F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 w:rsidRPr="00225C16">
              <w:rPr>
                <w:sz w:val="20"/>
              </w:rPr>
              <w:t>(</w:t>
            </w:r>
            <w:r>
              <w:rPr>
                <w:sz w:val="20"/>
              </w:rPr>
              <w:t>mill. kroner</w:t>
            </w:r>
            <w:r w:rsidRPr="00225C16">
              <w:rPr>
                <w:sz w:val="20"/>
              </w:rPr>
              <w:t>)</w:t>
            </w:r>
          </w:p>
        </w:tc>
        <w:tc>
          <w:tcPr>
            <w:tcW w:w="547" w:type="pct"/>
            <w:shd w:val="clear" w:color="auto" w:fill="FFFF99"/>
          </w:tcPr>
          <w:p w14:paraId="4FDA53B3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 xml:space="preserve">Planlagt totalkostnad </w:t>
            </w:r>
            <w:r w:rsidRPr="00225C16">
              <w:rPr>
                <w:sz w:val="20"/>
              </w:rPr>
              <w:t>(</w:t>
            </w:r>
            <w:r>
              <w:rPr>
                <w:sz w:val="20"/>
              </w:rPr>
              <w:t>mill. kroner</w:t>
            </w:r>
            <w:r w:rsidRPr="00225C16">
              <w:rPr>
                <w:sz w:val="20"/>
              </w:rPr>
              <w:t>)</w:t>
            </w:r>
          </w:p>
        </w:tc>
      </w:tr>
      <w:tr w:rsidR="006961AD" w:rsidRPr="00225C16" w14:paraId="59D93A28" w14:textId="77777777" w:rsidTr="006961AD">
        <w:trPr>
          <w:cantSplit/>
        </w:trPr>
        <w:tc>
          <w:tcPr>
            <w:tcW w:w="721" w:type="pct"/>
          </w:tcPr>
          <w:p w14:paraId="2B251992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  <w:r>
              <w:rPr>
                <w:b/>
                <w:sz w:val="20"/>
              </w:rPr>
              <w:t>Kostnadselement 1</w:t>
            </w:r>
          </w:p>
        </w:tc>
        <w:tc>
          <w:tcPr>
            <w:tcW w:w="995" w:type="pct"/>
          </w:tcPr>
          <w:p w14:paraId="4952CB02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1443" w:type="pct"/>
          </w:tcPr>
          <w:p w14:paraId="0842E4D2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298" w:type="pct"/>
          </w:tcPr>
          <w:p w14:paraId="0950FEA5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299" w:type="pct"/>
          </w:tcPr>
          <w:p w14:paraId="0345B5D2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348" w:type="pct"/>
          </w:tcPr>
          <w:p w14:paraId="245CDD68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348" w:type="pct"/>
          </w:tcPr>
          <w:p w14:paraId="19A6A764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547" w:type="pct"/>
          </w:tcPr>
          <w:p w14:paraId="2970722F" w14:textId="77777777" w:rsidR="006961AD" w:rsidRPr="00225C16" w:rsidRDefault="006961AD" w:rsidP="00781DF9">
            <w:pPr>
              <w:pStyle w:val="Ingenmellomrom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X+y</w:t>
            </w:r>
            <w:proofErr w:type="spellEnd"/>
          </w:p>
        </w:tc>
      </w:tr>
      <w:tr w:rsidR="006961AD" w:rsidRPr="00225C16" w14:paraId="3D34D027" w14:textId="77777777" w:rsidTr="006961AD">
        <w:trPr>
          <w:cantSplit/>
        </w:trPr>
        <w:tc>
          <w:tcPr>
            <w:tcW w:w="721" w:type="pct"/>
          </w:tcPr>
          <w:p w14:paraId="7D98FC80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995" w:type="pct"/>
          </w:tcPr>
          <w:p w14:paraId="711BB0E2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4E5DCE0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7FB4D89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57E6566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3A8E5C34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348" w:type="pct"/>
          </w:tcPr>
          <w:p w14:paraId="0274111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39C106F6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  <w:tr w:rsidR="006961AD" w:rsidRPr="00225C16" w14:paraId="6234D9F9" w14:textId="77777777" w:rsidTr="006961AD">
        <w:trPr>
          <w:cantSplit/>
        </w:trPr>
        <w:tc>
          <w:tcPr>
            <w:tcW w:w="721" w:type="pct"/>
          </w:tcPr>
          <w:p w14:paraId="2E224F45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995" w:type="pct"/>
          </w:tcPr>
          <w:p w14:paraId="7547E18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61A31117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47D38987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194FE8A5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299CCB4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48" w:type="pct"/>
          </w:tcPr>
          <w:p w14:paraId="7F2FF5C7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6DF4C4F5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  <w:tr w:rsidR="006961AD" w:rsidRPr="00225C16" w14:paraId="753382CD" w14:textId="77777777" w:rsidTr="006961AD">
        <w:trPr>
          <w:cantSplit/>
        </w:trPr>
        <w:tc>
          <w:tcPr>
            <w:tcW w:w="721" w:type="pct"/>
          </w:tcPr>
          <w:p w14:paraId="209AFFBF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  <w:r>
              <w:rPr>
                <w:b/>
                <w:sz w:val="20"/>
              </w:rPr>
              <w:t>Kostnadselement 2</w:t>
            </w:r>
          </w:p>
        </w:tc>
        <w:tc>
          <w:tcPr>
            <w:tcW w:w="995" w:type="pct"/>
          </w:tcPr>
          <w:p w14:paraId="7552178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695C96E3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2015796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72DE3BD4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52AA19B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62A887DF" w14:textId="77777777" w:rsidR="006961AD" w:rsidRPr="0071653F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547" w:type="pct"/>
          </w:tcPr>
          <w:p w14:paraId="7671576A" w14:textId="77777777" w:rsidR="006961AD" w:rsidRPr="0071653F" w:rsidRDefault="006961AD" w:rsidP="00781DF9">
            <w:pPr>
              <w:pStyle w:val="Ingenmellomrom"/>
              <w:rPr>
                <w:b/>
                <w:sz w:val="20"/>
              </w:rPr>
            </w:pPr>
            <w:r w:rsidRPr="0071653F">
              <w:rPr>
                <w:b/>
                <w:sz w:val="20"/>
              </w:rPr>
              <w:t>Z</w:t>
            </w:r>
          </w:p>
        </w:tc>
      </w:tr>
      <w:tr w:rsidR="006961AD" w:rsidRPr="00225C16" w14:paraId="0CE9EFE0" w14:textId="77777777" w:rsidTr="006961AD">
        <w:trPr>
          <w:cantSplit/>
        </w:trPr>
        <w:tc>
          <w:tcPr>
            <w:tcW w:w="721" w:type="pct"/>
          </w:tcPr>
          <w:p w14:paraId="542DF812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995" w:type="pct"/>
          </w:tcPr>
          <w:p w14:paraId="02929F4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4DF577B4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5CFE1978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1B2402B6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4F88CC18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4E0A959A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071A0978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  <w:tr w:rsidR="006961AD" w:rsidRPr="00225C16" w14:paraId="197676D8" w14:textId="77777777" w:rsidTr="006961AD">
        <w:trPr>
          <w:cantSplit/>
        </w:trPr>
        <w:tc>
          <w:tcPr>
            <w:tcW w:w="721" w:type="pct"/>
          </w:tcPr>
          <w:p w14:paraId="05A42F75" w14:textId="77777777" w:rsidR="006961AD" w:rsidRDefault="006961AD" w:rsidP="00781DF9">
            <w:pPr>
              <w:pStyle w:val="Ingenmellomrom"/>
              <w:rPr>
                <w:b/>
                <w:sz w:val="20"/>
              </w:rPr>
            </w:pPr>
            <w:r>
              <w:rPr>
                <w:b/>
                <w:sz w:val="20"/>
              </w:rPr>
              <w:t>Kostnadselement n</w:t>
            </w:r>
          </w:p>
        </w:tc>
        <w:tc>
          <w:tcPr>
            <w:tcW w:w="995" w:type="pct"/>
          </w:tcPr>
          <w:p w14:paraId="06BD4F22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2791849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1498B2BB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410D7EE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3DCA755B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1B04ED3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270C2F11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  <w:tr w:rsidR="006961AD" w:rsidRPr="00225C16" w14:paraId="4289BE2A" w14:textId="77777777" w:rsidTr="006961AD">
        <w:trPr>
          <w:cantSplit/>
        </w:trPr>
        <w:tc>
          <w:tcPr>
            <w:tcW w:w="721" w:type="pct"/>
          </w:tcPr>
          <w:p w14:paraId="70BA03DF" w14:textId="77777777" w:rsidR="006961AD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995" w:type="pct"/>
          </w:tcPr>
          <w:p w14:paraId="2B338630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72AFA2C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57055143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020B596D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0872552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2539BFF8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33864EC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  <w:tr w:rsidR="006961AD" w:rsidRPr="00225C16" w14:paraId="1812E499" w14:textId="77777777" w:rsidTr="006961AD">
        <w:trPr>
          <w:cantSplit/>
        </w:trPr>
        <w:tc>
          <w:tcPr>
            <w:tcW w:w="721" w:type="pct"/>
          </w:tcPr>
          <w:p w14:paraId="39512F7B" w14:textId="77777777" w:rsidR="006961AD" w:rsidRDefault="006961AD" w:rsidP="00781DF9">
            <w:pPr>
              <w:pStyle w:val="Ingenmellomrom"/>
              <w:rPr>
                <w:b/>
                <w:sz w:val="20"/>
              </w:rPr>
            </w:pPr>
          </w:p>
          <w:p w14:paraId="7A975839" w14:textId="77777777" w:rsidR="006961AD" w:rsidRDefault="006961AD" w:rsidP="00781DF9">
            <w:pPr>
              <w:pStyle w:val="Ingenmellomrom"/>
              <w:rPr>
                <w:b/>
                <w:sz w:val="20"/>
              </w:rPr>
            </w:pPr>
          </w:p>
        </w:tc>
        <w:tc>
          <w:tcPr>
            <w:tcW w:w="995" w:type="pct"/>
          </w:tcPr>
          <w:p w14:paraId="1B207B0B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1443" w:type="pct"/>
          </w:tcPr>
          <w:p w14:paraId="481D23E5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8" w:type="pct"/>
          </w:tcPr>
          <w:p w14:paraId="20F6EC4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299" w:type="pct"/>
          </w:tcPr>
          <w:p w14:paraId="3BD3ECDC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4C32982D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348" w:type="pct"/>
          </w:tcPr>
          <w:p w14:paraId="4C04D189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  <w:tc>
          <w:tcPr>
            <w:tcW w:w="547" w:type="pct"/>
          </w:tcPr>
          <w:p w14:paraId="6FE750C7" w14:textId="77777777" w:rsidR="006961AD" w:rsidRPr="00225C16" w:rsidRDefault="006961AD" w:rsidP="00781DF9">
            <w:pPr>
              <w:pStyle w:val="Ingenmellomrom"/>
              <w:rPr>
                <w:sz w:val="20"/>
              </w:rPr>
            </w:pPr>
          </w:p>
        </w:tc>
      </w:tr>
    </w:tbl>
    <w:p w14:paraId="016FF4AA" w14:textId="77777777" w:rsidR="00F3225A" w:rsidRPr="00BD177A" w:rsidRDefault="00F3225A" w:rsidP="00BD177A">
      <w:pPr>
        <w:pStyle w:val="Brdtekst"/>
        <w:rPr>
          <w:lang w:val="x-none" w:eastAsia="nb-NO"/>
        </w:rPr>
      </w:pPr>
    </w:p>
    <w:sectPr w:rsidR="00F3225A" w:rsidRPr="00BD177A" w:rsidSect="000643F4">
      <w:type w:val="nextColumn"/>
      <w:pgSz w:w="16840" w:h="11907" w:orient="landscape" w:code="9"/>
      <w:pgMar w:top="1361" w:right="1361" w:bottom="987" w:left="1361" w:header="680" w:footer="6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A384E" w14:textId="77777777" w:rsidR="007A1689" w:rsidRDefault="007A1689" w:rsidP="00F1641F">
      <w:pPr>
        <w:spacing w:before="0" w:after="0"/>
      </w:pPr>
      <w:r>
        <w:separator/>
      </w:r>
    </w:p>
  </w:endnote>
  <w:endnote w:type="continuationSeparator" w:id="0">
    <w:p w14:paraId="38C0AF4E" w14:textId="77777777" w:rsidR="007A1689" w:rsidRDefault="007A1689" w:rsidP="00F1641F">
      <w:pPr>
        <w:spacing w:before="0" w:after="0"/>
      </w:pPr>
      <w:r>
        <w:continuationSeparator/>
      </w:r>
    </w:p>
  </w:endnote>
  <w:endnote w:type="continuationNotice" w:id="1">
    <w:p w14:paraId="7A380A88" w14:textId="77777777" w:rsidR="007A1689" w:rsidRDefault="007A16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3F372" w14:textId="389A2DE4" w:rsidR="005C36F6" w:rsidRDefault="005C36F6" w:rsidP="008720B7">
    <w:pPr>
      <w:pStyle w:val="Bunntekst"/>
      <w:pBdr>
        <w:top w:val="single" w:sz="4" w:space="1" w:color="auto"/>
      </w:pBdr>
      <w:tabs>
        <w:tab w:val="center" w:pos="4536"/>
        <w:tab w:val="right" w:pos="9072"/>
      </w:tabs>
    </w:pPr>
    <w:r>
      <w:tab/>
    </w:r>
    <w:r w:rsidRPr="006D57E7">
      <w:t xml:space="preserve">Side </w:t>
    </w:r>
    <w:r w:rsidRPr="006D57E7">
      <w:rPr>
        <w:bCs/>
      </w:rPr>
      <w:fldChar w:fldCharType="begin"/>
    </w:r>
    <w:r w:rsidRPr="006D57E7">
      <w:rPr>
        <w:bCs/>
      </w:rPr>
      <w:instrText>PAGE</w:instrText>
    </w:r>
    <w:r w:rsidRPr="006D57E7">
      <w:rPr>
        <w:bCs/>
      </w:rPr>
      <w:fldChar w:fldCharType="separate"/>
    </w:r>
    <w:r w:rsidR="006A40FE">
      <w:rPr>
        <w:bCs/>
        <w:noProof/>
      </w:rPr>
      <w:t>2</w:t>
    </w:r>
    <w:r w:rsidRPr="006D57E7">
      <w:rPr>
        <w:bCs/>
      </w:rPr>
      <w:fldChar w:fldCharType="end"/>
    </w:r>
    <w:r w:rsidRPr="006D57E7">
      <w:t xml:space="preserve"> av </w:t>
    </w:r>
    <w:r w:rsidRPr="006D57E7">
      <w:rPr>
        <w:bCs/>
      </w:rPr>
      <w:fldChar w:fldCharType="begin"/>
    </w:r>
    <w:r w:rsidRPr="006D57E7">
      <w:rPr>
        <w:bCs/>
      </w:rPr>
      <w:instrText>NUMPAGES</w:instrText>
    </w:r>
    <w:r w:rsidRPr="006D57E7">
      <w:rPr>
        <w:bCs/>
      </w:rPr>
      <w:fldChar w:fldCharType="separate"/>
    </w:r>
    <w:r w:rsidR="006A40FE">
      <w:rPr>
        <w:bCs/>
        <w:noProof/>
      </w:rPr>
      <w:t>15</w:t>
    </w:r>
    <w:r w:rsidRPr="006D57E7">
      <w:rPr>
        <w:bCs/>
      </w:rPr>
      <w:fldChar w:fldCharType="end"/>
    </w:r>
    <w:r>
      <w:tab/>
      <w:t>GRADERING</w:t>
    </w:r>
  </w:p>
  <w:p w14:paraId="41DF4FE1" w14:textId="77777777" w:rsidR="005C36F6" w:rsidRPr="008720B7" w:rsidRDefault="005C36F6" w:rsidP="008720B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78F7" w14:textId="77777777" w:rsidR="005C36F6" w:rsidRDefault="005C36F6" w:rsidP="008720B7">
    <w:pPr>
      <w:pStyle w:val="Bunntekst"/>
      <w:jc w:val="right"/>
    </w:pPr>
    <w:r>
      <w:t>GRADERING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B801F" w14:textId="77777777" w:rsidR="007A1689" w:rsidRDefault="007A1689" w:rsidP="00F1641F">
      <w:pPr>
        <w:spacing w:before="0" w:after="0"/>
      </w:pPr>
      <w:r>
        <w:separator/>
      </w:r>
    </w:p>
  </w:footnote>
  <w:footnote w:type="continuationSeparator" w:id="0">
    <w:p w14:paraId="2EA06580" w14:textId="77777777" w:rsidR="007A1689" w:rsidRDefault="007A1689" w:rsidP="00F1641F">
      <w:pPr>
        <w:spacing w:before="0" w:after="0"/>
      </w:pPr>
      <w:r>
        <w:continuationSeparator/>
      </w:r>
    </w:p>
  </w:footnote>
  <w:footnote w:type="continuationNotice" w:id="1">
    <w:p w14:paraId="1536F544" w14:textId="77777777" w:rsidR="007A1689" w:rsidRDefault="007A1689">
      <w:pPr>
        <w:spacing w:before="0" w:after="0"/>
      </w:pPr>
    </w:p>
  </w:footnote>
  <w:footnote w:id="2">
    <w:p w14:paraId="4F585577" w14:textId="77777777" w:rsidR="005C36F6" w:rsidRDefault="005C36F6" w:rsidP="0054287B">
      <w:pPr>
        <w:pStyle w:val="Fotnotetekst"/>
      </w:pPr>
      <w:r>
        <w:rPr>
          <w:rStyle w:val="Fotnotereferanse"/>
        </w:rPr>
        <w:footnoteRef/>
      </w:r>
      <w:r>
        <w:t xml:space="preserve"> Se kapittel 6.1 for definisjon av dagens situasjon.</w:t>
      </w:r>
    </w:p>
  </w:footnote>
  <w:footnote w:id="3">
    <w:p w14:paraId="0445696E" w14:textId="77777777" w:rsidR="006A7691" w:rsidRDefault="006A7691" w:rsidP="006A7691">
      <w:pPr>
        <w:pStyle w:val="Fotnotetekst"/>
      </w:pPr>
      <w:r>
        <w:rPr>
          <w:rStyle w:val="Fotnotereferanse"/>
        </w:rPr>
        <w:footnoteRef/>
      </w:r>
      <w:r>
        <w:t xml:space="preserve"> Med realprisvekst menes prisvekst utover årlig priskompensasjon gitt av Finansdepartementet. Priskompensasjon utover konsumprisvekst fremkommer av bl.a. forsvarsindeksen (FI).</w:t>
      </w:r>
    </w:p>
  </w:footnote>
  <w:footnote w:id="4">
    <w:p w14:paraId="41A25BDC" w14:textId="77777777" w:rsidR="006A7691" w:rsidRDefault="006A7691" w:rsidP="006A769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C06052">
        <w:t>Unntak for EBA: Kapitteleier betaler mva. for EBA-kostnader</w:t>
      </w:r>
      <w:proofErr w:type="gramStart"/>
      <w:r w:rsidRPr="00C06052">
        <w:t xml:space="preserve"> (ref.</w:t>
      </w:r>
      <w:proofErr w:type="gramEnd"/>
      <w:r w:rsidRPr="00C06052">
        <w:t xml:space="preserve"> unntaksbestemmelser i nettoføringsordningen, rundskriv R-116 av 24. sep. 2014).</w:t>
      </w:r>
    </w:p>
  </w:footnote>
  <w:footnote w:id="5">
    <w:p w14:paraId="768A5779" w14:textId="77777777" w:rsidR="005C36F6" w:rsidRDefault="005C36F6" w:rsidP="004D1DE2">
      <w:pPr>
        <w:pStyle w:val="Fotnotetekst"/>
      </w:pPr>
      <w:r>
        <w:rPr>
          <w:rStyle w:val="Fotnotereferanse"/>
        </w:rPr>
        <w:footnoteRef/>
      </w:r>
      <w:r>
        <w:t xml:space="preserve"> Med unntak av godkjente prosjekter som skal gjennomføres.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B58E" w14:textId="3E36ECDC" w:rsidR="005C36F6" w:rsidRPr="00720254" w:rsidRDefault="005C36F6" w:rsidP="008720B7">
    <w:pPr>
      <w:pStyle w:val="Topptekst"/>
      <w:pBdr>
        <w:bottom w:val="single" w:sz="4" w:space="1" w:color="auto"/>
      </w:pBdr>
      <w:tabs>
        <w:tab w:val="right" w:pos="9185"/>
      </w:tabs>
      <w:rPr>
        <w:rFonts w:ascii="Times New Roman" w:hAnsi="Times New Roman"/>
        <w:sz w:val="20"/>
      </w:rPr>
    </w:pPr>
    <w:r w:rsidRPr="00720254">
      <w:rPr>
        <w:rFonts w:ascii="Times New Roman" w:hAnsi="Times New Roman"/>
        <w:sz w:val="20"/>
      </w:rPr>
      <w:t>V</w:t>
    </w:r>
    <w:r>
      <w:rPr>
        <w:rFonts w:ascii="Times New Roman" w:hAnsi="Times New Roman"/>
        <w:sz w:val="20"/>
      </w:rPr>
      <w:t>edlegg D</w:t>
    </w:r>
    <w:r w:rsidRPr="00720254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Driftskostnadsanalyse P</w:t>
    </w:r>
    <w:r w:rsidRPr="00720254">
      <w:rPr>
        <w:rFonts w:ascii="Times New Roman" w:hAnsi="Times New Roman"/>
        <w:sz w:val="20"/>
      </w:rPr>
      <w:t>XXXX</w:t>
    </w:r>
    <w:r w:rsidRPr="00720254">
      <w:rPr>
        <w:rFonts w:ascii="Times New Roman" w:hAnsi="Times New Roman"/>
        <w:sz w:val="20"/>
      </w:rPr>
      <w:tab/>
      <w:t>GRADERING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9983" w14:textId="77777777" w:rsidR="005C36F6" w:rsidRDefault="005C36F6" w:rsidP="008720B7">
    <w:pPr>
      <w:pStyle w:val="Topptekst"/>
      <w:tabs>
        <w:tab w:val="right" w:pos="9185"/>
      </w:tabs>
    </w:pPr>
    <w:r>
      <w:t>Versjon «</w:t>
    </w:r>
    <w:proofErr w:type="spellStart"/>
    <w:r>
      <w:t>x.x</w:t>
    </w:r>
    <w:proofErr w:type="spellEnd"/>
    <w:r>
      <w:t>» «</w:t>
    </w:r>
    <w:r w:rsidRPr="00D9794D">
      <w:rPr>
        <w:i/>
      </w:rPr>
      <w:t>Dato</w:t>
    </w:r>
    <w:r>
      <w:t>»</w:t>
    </w:r>
    <w:r>
      <w:tab/>
      <w:t>GRADERING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AC228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83F33"/>
    <w:multiLevelType w:val="multilevel"/>
    <w:tmpl w:val="739A6192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C5E22E5"/>
    <w:multiLevelType w:val="hybridMultilevel"/>
    <w:tmpl w:val="41641C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17A2A"/>
    <w:multiLevelType w:val="hybridMultilevel"/>
    <w:tmpl w:val="CCC888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A0E09"/>
    <w:multiLevelType w:val="hybridMultilevel"/>
    <w:tmpl w:val="51F0BA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5906AE"/>
    <w:multiLevelType w:val="hybridMultilevel"/>
    <w:tmpl w:val="7076E9DC"/>
    <w:lvl w:ilvl="0" w:tplc="AB763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B10C7"/>
    <w:multiLevelType w:val="hybridMultilevel"/>
    <w:tmpl w:val="AC04B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B27C1A"/>
    <w:multiLevelType w:val="hybridMultilevel"/>
    <w:tmpl w:val="0D8C1E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D7F4A"/>
    <w:multiLevelType w:val="hybridMultilevel"/>
    <w:tmpl w:val="07F21F3A"/>
    <w:lvl w:ilvl="0" w:tplc="0414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2D3D3DB7"/>
    <w:multiLevelType w:val="hybridMultilevel"/>
    <w:tmpl w:val="C4BCE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350DD"/>
    <w:multiLevelType w:val="hybridMultilevel"/>
    <w:tmpl w:val="2182D362"/>
    <w:lvl w:ilvl="0" w:tplc="04140001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9F11B3F"/>
    <w:multiLevelType w:val="singleLevel"/>
    <w:tmpl w:val="23BE8E4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cs="Times New Roman"/>
        <w:sz w:val="16"/>
      </w:rPr>
    </w:lvl>
  </w:abstractNum>
  <w:abstractNum w:abstractNumId="14">
    <w:nsid w:val="3C356FB0"/>
    <w:multiLevelType w:val="hybridMultilevel"/>
    <w:tmpl w:val="20E452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C025CD"/>
    <w:multiLevelType w:val="multilevel"/>
    <w:tmpl w:val="5348454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429508B4"/>
    <w:multiLevelType w:val="hybridMultilevel"/>
    <w:tmpl w:val="984070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B333B"/>
    <w:multiLevelType w:val="hybridMultilevel"/>
    <w:tmpl w:val="55F616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F5931"/>
    <w:multiLevelType w:val="hybridMultilevel"/>
    <w:tmpl w:val="020E3B82"/>
    <w:lvl w:ilvl="0" w:tplc="D80E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113A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FBB02E6"/>
    <w:multiLevelType w:val="hybridMultilevel"/>
    <w:tmpl w:val="AA1A2C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E4609B"/>
    <w:multiLevelType w:val="singleLevel"/>
    <w:tmpl w:val="6A5CD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9D219A"/>
    <w:multiLevelType w:val="hybridMultilevel"/>
    <w:tmpl w:val="8C16D308"/>
    <w:lvl w:ilvl="0" w:tplc="4E9080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895FB6"/>
    <w:multiLevelType w:val="hybridMultilevel"/>
    <w:tmpl w:val="D49864BC"/>
    <w:lvl w:ilvl="0" w:tplc="79DA3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92828"/>
    <w:multiLevelType w:val="multilevel"/>
    <w:tmpl w:val="88629DB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9C74A4E"/>
    <w:multiLevelType w:val="hybridMultilevel"/>
    <w:tmpl w:val="C6C895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E75AF"/>
    <w:multiLevelType w:val="multilevel"/>
    <w:tmpl w:val="B85E679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79023DB"/>
    <w:multiLevelType w:val="multilevel"/>
    <w:tmpl w:val="85AC7A40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Restart w:val="0"/>
      <w:pStyle w:val="Overskrift7"/>
      <w:lvlText w:val="%1.%2.%3.%4.%5.%6.%7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upperLetter"/>
      <w:pStyle w:val="Overskrift8"/>
      <w:lvlText w:val="Vedlegg %8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</w:rPr>
    </w:lvl>
    <w:lvl w:ilvl="8">
      <w:start w:val="1"/>
      <w:numFmt w:val="upperLetter"/>
      <w:pStyle w:val="Overskrift9"/>
      <w:lvlText w:val="Attachment %9"/>
      <w:lvlJc w:val="left"/>
      <w:pPr>
        <w:tabs>
          <w:tab w:val="num" w:pos="1800"/>
        </w:tabs>
      </w:pPr>
      <w:rPr>
        <w:rFonts w:ascii="Arial" w:hAnsi="Arial" w:cs="Times New Roman" w:hint="default"/>
        <w:b/>
        <w:i w:val="0"/>
        <w:sz w:val="28"/>
      </w:rPr>
    </w:lvl>
  </w:abstractNum>
  <w:abstractNum w:abstractNumId="30">
    <w:nsid w:val="7F565B3F"/>
    <w:multiLevelType w:val="hybridMultilevel"/>
    <w:tmpl w:val="8236D88E"/>
    <w:lvl w:ilvl="0" w:tplc="AA3E7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29"/>
  </w:num>
  <w:num w:numId="11">
    <w:abstractNumId w:val="7"/>
  </w:num>
  <w:num w:numId="12">
    <w:abstractNumId w:val="20"/>
  </w:num>
  <w:num w:numId="13">
    <w:abstractNumId w:val="24"/>
  </w:num>
  <w:num w:numId="14">
    <w:abstractNumId w:val="1"/>
  </w:num>
  <w:num w:numId="15">
    <w:abstractNumId w:val="12"/>
  </w:num>
  <w:num w:numId="16">
    <w:abstractNumId w:val="0"/>
  </w:num>
  <w:num w:numId="17">
    <w:abstractNumId w:val="26"/>
  </w:num>
  <w:num w:numId="18">
    <w:abstractNumId w:val="28"/>
  </w:num>
  <w:num w:numId="19">
    <w:abstractNumId w:val="3"/>
  </w:num>
  <w:num w:numId="20">
    <w:abstractNumId w:val="8"/>
  </w:num>
  <w:num w:numId="21">
    <w:abstractNumId w:val="14"/>
  </w:num>
  <w:num w:numId="22">
    <w:abstractNumId w:val="4"/>
  </w:num>
  <w:num w:numId="23">
    <w:abstractNumId w:val="17"/>
  </w:num>
  <w:num w:numId="24">
    <w:abstractNumId w:val="2"/>
  </w:num>
  <w:num w:numId="25">
    <w:abstractNumId w:val="15"/>
  </w:num>
  <w:num w:numId="26">
    <w:abstractNumId w:val="10"/>
  </w:num>
  <w:num w:numId="27">
    <w:abstractNumId w:val="22"/>
  </w:num>
  <w:num w:numId="28">
    <w:abstractNumId w:val="16"/>
  </w:num>
  <w:num w:numId="29">
    <w:abstractNumId w:val="29"/>
  </w:num>
  <w:num w:numId="30">
    <w:abstractNumId w:val="27"/>
  </w:num>
  <w:num w:numId="31">
    <w:abstractNumId w:val="30"/>
  </w:num>
  <w:num w:numId="32">
    <w:abstractNumId w:val="18"/>
  </w:num>
  <w:num w:numId="33">
    <w:abstractNumId w:val="29"/>
  </w:num>
  <w:num w:numId="34">
    <w:abstractNumId w:val="5"/>
  </w:num>
  <w:num w:numId="35">
    <w:abstractNumId w:val="25"/>
  </w:num>
  <w:num w:numId="36">
    <w:abstractNumId w:val="6"/>
  </w:num>
  <w:num w:numId="37">
    <w:abstractNumId w:val="21"/>
  </w:num>
  <w:num w:numId="38">
    <w:abstractNumId w:val="9"/>
  </w:num>
  <w:num w:numId="39">
    <w:abstractNumId w:val="23"/>
  </w:num>
  <w:num w:numId="40">
    <w:abstractNumId w:val="29"/>
  </w:num>
  <w:num w:numId="41">
    <w:abstractNumId w:val="29"/>
  </w:num>
  <w:num w:numId="42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2"/>
    <w:rsid w:val="0000038D"/>
    <w:rsid w:val="0000092F"/>
    <w:rsid w:val="000028C0"/>
    <w:rsid w:val="000030F1"/>
    <w:rsid w:val="00004802"/>
    <w:rsid w:val="000057A4"/>
    <w:rsid w:val="0000748D"/>
    <w:rsid w:val="00010C09"/>
    <w:rsid w:val="00010DA0"/>
    <w:rsid w:val="00013D2E"/>
    <w:rsid w:val="00015E40"/>
    <w:rsid w:val="00015F09"/>
    <w:rsid w:val="00017075"/>
    <w:rsid w:val="0002095B"/>
    <w:rsid w:val="00020B40"/>
    <w:rsid w:val="000230F7"/>
    <w:rsid w:val="000254B8"/>
    <w:rsid w:val="00026D1C"/>
    <w:rsid w:val="0003035C"/>
    <w:rsid w:val="000353CE"/>
    <w:rsid w:val="00041CA6"/>
    <w:rsid w:val="000473C9"/>
    <w:rsid w:val="00047990"/>
    <w:rsid w:val="00051802"/>
    <w:rsid w:val="00053560"/>
    <w:rsid w:val="0005494D"/>
    <w:rsid w:val="00055F12"/>
    <w:rsid w:val="00062206"/>
    <w:rsid w:val="000643F4"/>
    <w:rsid w:val="0007222D"/>
    <w:rsid w:val="00082918"/>
    <w:rsid w:val="00085E21"/>
    <w:rsid w:val="00090112"/>
    <w:rsid w:val="00095B4F"/>
    <w:rsid w:val="00096E3B"/>
    <w:rsid w:val="0009785D"/>
    <w:rsid w:val="000A048E"/>
    <w:rsid w:val="000A14A0"/>
    <w:rsid w:val="000A2298"/>
    <w:rsid w:val="000A2F75"/>
    <w:rsid w:val="000A787D"/>
    <w:rsid w:val="000A7986"/>
    <w:rsid w:val="000A7ABA"/>
    <w:rsid w:val="000B4688"/>
    <w:rsid w:val="000B4DA9"/>
    <w:rsid w:val="000C219A"/>
    <w:rsid w:val="000C304D"/>
    <w:rsid w:val="000C6EF8"/>
    <w:rsid w:val="000D1D83"/>
    <w:rsid w:val="000D24A7"/>
    <w:rsid w:val="000D383F"/>
    <w:rsid w:val="000D6C55"/>
    <w:rsid w:val="000D6CCF"/>
    <w:rsid w:val="000D6F16"/>
    <w:rsid w:val="000D78FC"/>
    <w:rsid w:val="000E16AB"/>
    <w:rsid w:val="000E190F"/>
    <w:rsid w:val="000E2296"/>
    <w:rsid w:val="000E3B1F"/>
    <w:rsid w:val="000E42D0"/>
    <w:rsid w:val="000E47A5"/>
    <w:rsid w:val="000F0EE9"/>
    <w:rsid w:val="000F4B4C"/>
    <w:rsid w:val="000F6C76"/>
    <w:rsid w:val="00101D6A"/>
    <w:rsid w:val="00110F0A"/>
    <w:rsid w:val="001116AF"/>
    <w:rsid w:val="00111817"/>
    <w:rsid w:val="00112755"/>
    <w:rsid w:val="00112B3F"/>
    <w:rsid w:val="00112D2C"/>
    <w:rsid w:val="001134AC"/>
    <w:rsid w:val="0011424D"/>
    <w:rsid w:val="00116BEF"/>
    <w:rsid w:val="00117245"/>
    <w:rsid w:val="00117387"/>
    <w:rsid w:val="00117686"/>
    <w:rsid w:val="00121BE4"/>
    <w:rsid w:val="00123E5E"/>
    <w:rsid w:val="0012414E"/>
    <w:rsid w:val="001266D8"/>
    <w:rsid w:val="00130053"/>
    <w:rsid w:val="00131764"/>
    <w:rsid w:val="00132C58"/>
    <w:rsid w:val="0013370E"/>
    <w:rsid w:val="00133F65"/>
    <w:rsid w:val="00134111"/>
    <w:rsid w:val="00134246"/>
    <w:rsid w:val="0013783C"/>
    <w:rsid w:val="00140BBE"/>
    <w:rsid w:val="00146039"/>
    <w:rsid w:val="00147B75"/>
    <w:rsid w:val="0015108C"/>
    <w:rsid w:val="0015112F"/>
    <w:rsid w:val="001545E7"/>
    <w:rsid w:val="001550DE"/>
    <w:rsid w:val="00155C47"/>
    <w:rsid w:val="00156F29"/>
    <w:rsid w:val="00163041"/>
    <w:rsid w:val="00164E9C"/>
    <w:rsid w:val="00167964"/>
    <w:rsid w:val="001719D3"/>
    <w:rsid w:val="0017574A"/>
    <w:rsid w:val="00175E05"/>
    <w:rsid w:val="00175E6C"/>
    <w:rsid w:val="00176606"/>
    <w:rsid w:val="00176B27"/>
    <w:rsid w:val="0018042A"/>
    <w:rsid w:val="0018230D"/>
    <w:rsid w:val="00182D25"/>
    <w:rsid w:val="001842AD"/>
    <w:rsid w:val="001A3D6A"/>
    <w:rsid w:val="001A50F4"/>
    <w:rsid w:val="001A5FEB"/>
    <w:rsid w:val="001A7D1C"/>
    <w:rsid w:val="001B3C99"/>
    <w:rsid w:val="001B4C34"/>
    <w:rsid w:val="001B58C8"/>
    <w:rsid w:val="001B7039"/>
    <w:rsid w:val="001B7C90"/>
    <w:rsid w:val="001C2768"/>
    <w:rsid w:val="001C3A1D"/>
    <w:rsid w:val="001C62C9"/>
    <w:rsid w:val="001D195B"/>
    <w:rsid w:val="001D2355"/>
    <w:rsid w:val="001D3F6E"/>
    <w:rsid w:val="001D41CA"/>
    <w:rsid w:val="001D7A22"/>
    <w:rsid w:val="001E3A08"/>
    <w:rsid w:val="001E3B26"/>
    <w:rsid w:val="001E53BA"/>
    <w:rsid w:val="001F052B"/>
    <w:rsid w:val="001F2D2A"/>
    <w:rsid w:val="001F35CB"/>
    <w:rsid w:val="001F4BC4"/>
    <w:rsid w:val="001F528A"/>
    <w:rsid w:val="001F5E75"/>
    <w:rsid w:val="0020016E"/>
    <w:rsid w:val="002065EC"/>
    <w:rsid w:val="00207C23"/>
    <w:rsid w:val="002129F9"/>
    <w:rsid w:val="002132A0"/>
    <w:rsid w:val="00213957"/>
    <w:rsid w:val="002156F2"/>
    <w:rsid w:val="00215ED5"/>
    <w:rsid w:val="0021606F"/>
    <w:rsid w:val="002171A8"/>
    <w:rsid w:val="00224CA9"/>
    <w:rsid w:val="002303CF"/>
    <w:rsid w:val="00230670"/>
    <w:rsid w:val="0023148A"/>
    <w:rsid w:val="002314B0"/>
    <w:rsid w:val="00231941"/>
    <w:rsid w:val="00232945"/>
    <w:rsid w:val="00234F52"/>
    <w:rsid w:val="00244307"/>
    <w:rsid w:val="002459AA"/>
    <w:rsid w:val="00254215"/>
    <w:rsid w:val="002547C1"/>
    <w:rsid w:val="002566BD"/>
    <w:rsid w:val="00256B17"/>
    <w:rsid w:val="00257C6E"/>
    <w:rsid w:val="00260153"/>
    <w:rsid w:val="00260818"/>
    <w:rsid w:val="00260B4E"/>
    <w:rsid w:val="002626DD"/>
    <w:rsid w:val="00264F73"/>
    <w:rsid w:val="002657C4"/>
    <w:rsid w:val="00266135"/>
    <w:rsid w:val="00274159"/>
    <w:rsid w:val="00276DCB"/>
    <w:rsid w:val="00282B19"/>
    <w:rsid w:val="00282D0D"/>
    <w:rsid w:val="00284ECB"/>
    <w:rsid w:val="00286ADE"/>
    <w:rsid w:val="002900A5"/>
    <w:rsid w:val="002933E2"/>
    <w:rsid w:val="002947E8"/>
    <w:rsid w:val="00295F8E"/>
    <w:rsid w:val="002B1907"/>
    <w:rsid w:val="002B2603"/>
    <w:rsid w:val="002B3192"/>
    <w:rsid w:val="002B3D32"/>
    <w:rsid w:val="002B44AC"/>
    <w:rsid w:val="002B583F"/>
    <w:rsid w:val="002B6589"/>
    <w:rsid w:val="002C0155"/>
    <w:rsid w:val="002C1A17"/>
    <w:rsid w:val="002C470E"/>
    <w:rsid w:val="002C54E3"/>
    <w:rsid w:val="002C5A0B"/>
    <w:rsid w:val="002C625E"/>
    <w:rsid w:val="002C73AB"/>
    <w:rsid w:val="002C7E97"/>
    <w:rsid w:val="002D117F"/>
    <w:rsid w:val="002D3DC5"/>
    <w:rsid w:val="002D4C99"/>
    <w:rsid w:val="002E36FA"/>
    <w:rsid w:val="002E3E00"/>
    <w:rsid w:val="002E4B6A"/>
    <w:rsid w:val="002F1DE1"/>
    <w:rsid w:val="002F77D1"/>
    <w:rsid w:val="00301842"/>
    <w:rsid w:val="0030352B"/>
    <w:rsid w:val="003056E7"/>
    <w:rsid w:val="0031065C"/>
    <w:rsid w:val="00310818"/>
    <w:rsid w:val="00313553"/>
    <w:rsid w:val="00313D63"/>
    <w:rsid w:val="00320390"/>
    <w:rsid w:val="00320831"/>
    <w:rsid w:val="00320B40"/>
    <w:rsid w:val="0032175B"/>
    <w:rsid w:val="003266BA"/>
    <w:rsid w:val="00337E11"/>
    <w:rsid w:val="00340091"/>
    <w:rsid w:val="00340958"/>
    <w:rsid w:val="003419F4"/>
    <w:rsid w:val="003433B2"/>
    <w:rsid w:val="00345090"/>
    <w:rsid w:val="00347177"/>
    <w:rsid w:val="0034762E"/>
    <w:rsid w:val="0035040F"/>
    <w:rsid w:val="00350489"/>
    <w:rsid w:val="00350AB2"/>
    <w:rsid w:val="00351A8E"/>
    <w:rsid w:val="003527D1"/>
    <w:rsid w:val="00352E36"/>
    <w:rsid w:val="003533A1"/>
    <w:rsid w:val="003543BF"/>
    <w:rsid w:val="00354B83"/>
    <w:rsid w:val="00360166"/>
    <w:rsid w:val="00360983"/>
    <w:rsid w:val="0036138E"/>
    <w:rsid w:val="003634C4"/>
    <w:rsid w:val="0036417A"/>
    <w:rsid w:val="00365FDA"/>
    <w:rsid w:val="00370DA8"/>
    <w:rsid w:val="00371456"/>
    <w:rsid w:val="00372BBB"/>
    <w:rsid w:val="00377C03"/>
    <w:rsid w:val="003806F0"/>
    <w:rsid w:val="0038073F"/>
    <w:rsid w:val="00381BEE"/>
    <w:rsid w:val="0038292E"/>
    <w:rsid w:val="00390296"/>
    <w:rsid w:val="00390D24"/>
    <w:rsid w:val="00391B95"/>
    <w:rsid w:val="00392E2B"/>
    <w:rsid w:val="00394F3B"/>
    <w:rsid w:val="003A14F8"/>
    <w:rsid w:val="003A2D93"/>
    <w:rsid w:val="003A3CC2"/>
    <w:rsid w:val="003A43DE"/>
    <w:rsid w:val="003A532F"/>
    <w:rsid w:val="003A687C"/>
    <w:rsid w:val="003A759F"/>
    <w:rsid w:val="003B0D88"/>
    <w:rsid w:val="003B25F1"/>
    <w:rsid w:val="003B3895"/>
    <w:rsid w:val="003B396F"/>
    <w:rsid w:val="003B4222"/>
    <w:rsid w:val="003B6064"/>
    <w:rsid w:val="003B654F"/>
    <w:rsid w:val="003C0B41"/>
    <w:rsid w:val="003C0F8B"/>
    <w:rsid w:val="003C5CC7"/>
    <w:rsid w:val="003C6276"/>
    <w:rsid w:val="003C6C88"/>
    <w:rsid w:val="003C7B52"/>
    <w:rsid w:val="003D15D8"/>
    <w:rsid w:val="003D18BD"/>
    <w:rsid w:val="003D230A"/>
    <w:rsid w:val="003D24B9"/>
    <w:rsid w:val="003D2B31"/>
    <w:rsid w:val="003D5D5E"/>
    <w:rsid w:val="003D6CA6"/>
    <w:rsid w:val="003E30E4"/>
    <w:rsid w:val="003E57A8"/>
    <w:rsid w:val="003E64AC"/>
    <w:rsid w:val="003E6572"/>
    <w:rsid w:val="003E6CE0"/>
    <w:rsid w:val="003F1699"/>
    <w:rsid w:val="003F2867"/>
    <w:rsid w:val="003F567F"/>
    <w:rsid w:val="00400952"/>
    <w:rsid w:val="00401291"/>
    <w:rsid w:val="00404B41"/>
    <w:rsid w:val="0041143D"/>
    <w:rsid w:val="00411F89"/>
    <w:rsid w:val="00416D84"/>
    <w:rsid w:val="00417E37"/>
    <w:rsid w:val="004207E9"/>
    <w:rsid w:val="00420903"/>
    <w:rsid w:val="00425168"/>
    <w:rsid w:val="00425D06"/>
    <w:rsid w:val="00432480"/>
    <w:rsid w:val="00434C6A"/>
    <w:rsid w:val="00435B6F"/>
    <w:rsid w:val="00436E2E"/>
    <w:rsid w:val="004416D7"/>
    <w:rsid w:val="0044476B"/>
    <w:rsid w:val="00447055"/>
    <w:rsid w:val="0045410D"/>
    <w:rsid w:val="00454351"/>
    <w:rsid w:val="00456DED"/>
    <w:rsid w:val="00457E76"/>
    <w:rsid w:val="004620AF"/>
    <w:rsid w:val="00463901"/>
    <w:rsid w:val="00466DBE"/>
    <w:rsid w:val="00472674"/>
    <w:rsid w:val="00474215"/>
    <w:rsid w:val="004815BC"/>
    <w:rsid w:val="0048227C"/>
    <w:rsid w:val="00486490"/>
    <w:rsid w:val="00486BEE"/>
    <w:rsid w:val="00487C11"/>
    <w:rsid w:val="00491B18"/>
    <w:rsid w:val="00491E67"/>
    <w:rsid w:val="0049594E"/>
    <w:rsid w:val="00495B22"/>
    <w:rsid w:val="004964D7"/>
    <w:rsid w:val="004A462C"/>
    <w:rsid w:val="004B1526"/>
    <w:rsid w:val="004B1808"/>
    <w:rsid w:val="004C3206"/>
    <w:rsid w:val="004C383C"/>
    <w:rsid w:val="004C4921"/>
    <w:rsid w:val="004C551E"/>
    <w:rsid w:val="004C765E"/>
    <w:rsid w:val="004C7E1D"/>
    <w:rsid w:val="004D0796"/>
    <w:rsid w:val="004D1DE2"/>
    <w:rsid w:val="004D3CB4"/>
    <w:rsid w:val="004D5FCA"/>
    <w:rsid w:val="004D7E92"/>
    <w:rsid w:val="004E0E1D"/>
    <w:rsid w:val="004E26F7"/>
    <w:rsid w:val="004E50D5"/>
    <w:rsid w:val="004E53E4"/>
    <w:rsid w:val="004E634D"/>
    <w:rsid w:val="004E71FF"/>
    <w:rsid w:val="004F0283"/>
    <w:rsid w:val="004F1DEF"/>
    <w:rsid w:val="004F4E61"/>
    <w:rsid w:val="004F5910"/>
    <w:rsid w:val="004F735C"/>
    <w:rsid w:val="005053D4"/>
    <w:rsid w:val="0050600F"/>
    <w:rsid w:val="00506AD6"/>
    <w:rsid w:val="00507F8E"/>
    <w:rsid w:val="005126D7"/>
    <w:rsid w:val="00512862"/>
    <w:rsid w:val="005128DD"/>
    <w:rsid w:val="00513486"/>
    <w:rsid w:val="0051444F"/>
    <w:rsid w:val="00521391"/>
    <w:rsid w:val="0052353B"/>
    <w:rsid w:val="005248E4"/>
    <w:rsid w:val="005271C4"/>
    <w:rsid w:val="0052729B"/>
    <w:rsid w:val="00527D08"/>
    <w:rsid w:val="0053151F"/>
    <w:rsid w:val="00531F06"/>
    <w:rsid w:val="0053355C"/>
    <w:rsid w:val="005366DC"/>
    <w:rsid w:val="005368E9"/>
    <w:rsid w:val="00536EE1"/>
    <w:rsid w:val="00537B4C"/>
    <w:rsid w:val="00541236"/>
    <w:rsid w:val="0054287B"/>
    <w:rsid w:val="0054316E"/>
    <w:rsid w:val="005431A0"/>
    <w:rsid w:val="00544B24"/>
    <w:rsid w:val="00545DF3"/>
    <w:rsid w:val="00557904"/>
    <w:rsid w:val="005609C5"/>
    <w:rsid w:val="00560C97"/>
    <w:rsid w:val="00560F94"/>
    <w:rsid w:val="00563D29"/>
    <w:rsid w:val="00563F5C"/>
    <w:rsid w:val="005666D1"/>
    <w:rsid w:val="00576508"/>
    <w:rsid w:val="00576C95"/>
    <w:rsid w:val="00577166"/>
    <w:rsid w:val="00577BA1"/>
    <w:rsid w:val="00581C8E"/>
    <w:rsid w:val="0058391B"/>
    <w:rsid w:val="00584E95"/>
    <w:rsid w:val="00587D97"/>
    <w:rsid w:val="005925EF"/>
    <w:rsid w:val="00593C4C"/>
    <w:rsid w:val="00593D26"/>
    <w:rsid w:val="00593F07"/>
    <w:rsid w:val="0059459F"/>
    <w:rsid w:val="005961DC"/>
    <w:rsid w:val="005A1637"/>
    <w:rsid w:val="005A486E"/>
    <w:rsid w:val="005A6A73"/>
    <w:rsid w:val="005B1871"/>
    <w:rsid w:val="005B7528"/>
    <w:rsid w:val="005C1C5B"/>
    <w:rsid w:val="005C36F6"/>
    <w:rsid w:val="005C518B"/>
    <w:rsid w:val="005C7922"/>
    <w:rsid w:val="005D11CF"/>
    <w:rsid w:val="005D237B"/>
    <w:rsid w:val="005D4366"/>
    <w:rsid w:val="005D6772"/>
    <w:rsid w:val="005E1433"/>
    <w:rsid w:val="005E2D62"/>
    <w:rsid w:val="005F1E9F"/>
    <w:rsid w:val="005F44F9"/>
    <w:rsid w:val="005F733F"/>
    <w:rsid w:val="00600B9E"/>
    <w:rsid w:val="00601F89"/>
    <w:rsid w:val="006031DA"/>
    <w:rsid w:val="0060658A"/>
    <w:rsid w:val="00611141"/>
    <w:rsid w:val="006113E6"/>
    <w:rsid w:val="00617FE6"/>
    <w:rsid w:val="00622B38"/>
    <w:rsid w:val="00624B6E"/>
    <w:rsid w:val="006377C2"/>
    <w:rsid w:val="00644F0E"/>
    <w:rsid w:val="00647192"/>
    <w:rsid w:val="00652F70"/>
    <w:rsid w:val="00653A79"/>
    <w:rsid w:val="00654289"/>
    <w:rsid w:val="00655BEB"/>
    <w:rsid w:val="0065646E"/>
    <w:rsid w:val="0065797E"/>
    <w:rsid w:val="00660653"/>
    <w:rsid w:val="00662416"/>
    <w:rsid w:val="00662CCB"/>
    <w:rsid w:val="00664547"/>
    <w:rsid w:val="00666913"/>
    <w:rsid w:val="0066735C"/>
    <w:rsid w:val="00670596"/>
    <w:rsid w:val="0067254B"/>
    <w:rsid w:val="00673311"/>
    <w:rsid w:val="00673976"/>
    <w:rsid w:val="00674F4D"/>
    <w:rsid w:val="006760FE"/>
    <w:rsid w:val="00677424"/>
    <w:rsid w:val="006819F7"/>
    <w:rsid w:val="006839B9"/>
    <w:rsid w:val="00683D88"/>
    <w:rsid w:val="0068527C"/>
    <w:rsid w:val="00687EEC"/>
    <w:rsid w:val="006932E3"/>
    <w:rsid w:val="00693560"/>
    <w:rsid w:val="00695B88"/>
    <w:rsid w:val="006961AD"/>
    <w:rsid w:val="006A1A2B"/>
    <w:rsid w:val="006A40FE"/>
    <w:rsid w:val="006A67B2"/>
    <w:rsid w:val="006A6E4B"/>
    <w:rsid w:val="006A7691"/>
    <w:rsid w:val="006B06EF"/>
    <w:rsid w:val="006B2324"/>
    <w:rsid w:val="006B7BE8"/>
    <w:rsid w:val="006C40AE"/>
    <w:rsid w:val="006C7882"/>
    <w:rsid w:val="006D1580"/>
    <w:rsid w:val="006D44A1"/>
    <w:rsid w:val="006D57E7"/>
    <w:rsid w:val="006E2264"/>
    <w:rsid w:val="006E49B3"/>
    <w:rsid w:val="006F162B"/>
    <w:rsid w:val="006F2C5A"/>
    <w:rsid w:val="006F61F4"/>
    <w:rsid w:val="006F6BDC"/>
    <w:rsid w:val="00703D21"/>
    <w:rsid w:val="00704155"/>
    <w:rsid w:val="007044C7"/>
    <w:rsid w:val="00707935"/>
    <w:rsid w:val="00707B12"/>
    <w:rsid w:val="007101BF"/>
    <w:rsid w:val="0071030C"/>
    <w:rsid w:val="00712601"/>
    <w:rsid w:val="0071290F"/>
    <w:rsid w:val="007134DF"/>
    <w:rsid w:val="00713635"/>
    <w:rsid w:val="00716FF3"/>
    <w:rsid w:val="00720254"/>
    <w:rsid w:val="0072300E"/>
    <w:rsid w:val="00725183"/>
    <w:rsid w:val="00725ED4"/>
    <w:rsid w:val="00730D70"/>
    <w:rsid w:val="00734392"/>
    <w:rsid w:val="00734AA9"/>
    <w:rsid w:val="00735149"/>
    <w:rsid w:val="007356EE"/>
    <w:rsid w:val="007359F1"/>
    <w:rsid w:val="00740621"/>
    <w:rsid w:val="0074095D"/>
    <w:rsid w:val="00742068"/>
    <w:rsid w:val="007425AD"/>
    <w:rsid w:val="00742F41"/>
    <w:rsid w:val="007567BE"/>
    <w:rsid w:val="00757752"/>
    <w:rsid w:val="00762A1B"/>
    <w:rsid w:val="00762DCF"/>
    <w:rsid w:val="007633CA"/>
    <w:rsid w:val="007642AC"/>
    <w:rsid w:val="00764DC1"/>
    <w:rsid w:val="00765439"/>
    <w:rsid w:val="00766BFA"/>
    <w:rsid w:val="0077122B"/>
    <w:rsid w:val="00771A51"/>
    <w:rsid w:val="00775830"/>
    <w:rsid w:val="0078020F"/>
    <w:rsid w:val="00780BD0"/>
    <w:rsid w:val="00781C34"/>
    <w:rsid w:val="00781DF9"/>
    <w:rsid w:val="00787EED"/>
    <w:rsid w:val="00791A41"/>
    <w:rsid w:val="0079399C"/>
    <w:rsid w:val="0079567B"/>
    <w:rsid w:val="00797379"/>
    <w:rsid w:val="007A1689"/>
    <w:rsid w:val="007A1B9B"/>
    <w:rsid w:val="007A31F3"/>
    <w:rsid w:val="007A5927"/>
    <w:rsid w:val="007A6807"/>
    <w:rsid w:val="007A6D46"/>
    <w:rsid w:val="007B1D99"/>
    <w:rsid w:val="007B2C1D"/>
    <w:rsid w:val="007B7E1E"/>
    <w:rsid w:val="007C0DFA"/>
    <w:rsid w:val="007C11A8"/>
    <w:rsid w:val="007C17E5"/>
    <w:rsid w:val="007C4E66"/>
    <w:rsid w:val="007C5C9A"/>
    <w:rsid w:val="007C7343"/>
    <w:rsid w:val="007D032B"/>
    <w:rsid w:val="007D217F"/>
    <w:rsid w:val="007D2C35"/>
    <w:rsid w:val="007D3EDB"/>
    <w:rsid w:val="007D473E"/>
    <w:rsid w:val="007D6F91"/>
    <w:rsid w:val="007E094A"/>
    <w:rsid w:val="007E1757"/>
    <w:rsid w:val="007E1FA9"/>
    <w:rsid w:val="007E2161"/>
    <w:rsid w:val="007E45E3"/>
    <w:rsid w:val="007F026A"/>
    <w:rsid w:val="007F1D60"/>
    <w:rsid w:val="007F233B"/>
    <w:rsid w:val="007F345F"/>
    <w:rsid w:val="007F3563"/>
    <w:rsid w:val="007F4EFD"/>
    <w:rsid w:val="007F7503"/>
    <w:rsid w:val="0080155A"/>
    <w:rsid w:val="0080350D"/>
    <w:rsid w:val="00804680"/>
    <w:rsid w:val="00805788"/>
    <w:rsid w:val="00805AAE"/>
    <w:rsid w:val="008111C6"/>
    <w:rsid w:val="00811849"/>
    <w:rsid w:val="008141B8"/>
    <w:rsid w:val="00816501"/>
    <w:rsid w:val="00817411"/>
    <w:rsid w:val="008219A4"/>
    <w:rsid w:val="00822646"/>
    <w:rsid w:val="00823631"/>
    <w:rsid w:val="00823F01"/>
    <w:rsid w:val="00823F55"/>
    <w:rsid w:val="00827802"/>
    <w:rsid w:val="00832227"/>
    <w:rsid w:val="0083275C"/>
    <w:rsid w:val="00832C3D"/>
    <w:rsid w:val="00832E3A"/>
    <w:rsid w:val="00840216"/>
    <w:rsid w:val="00840FEE"/>
    <w:rsid w:val="008415F9"/>
    <w:rsid w:val="00843A9A"/>
    <w:rsid w:val="00843BD0"/>
    <w:rsid w:val="00845339"/>
    <w:rsid w:val="00847556"/>
    <w:rsid w:val="0084760D"/>
    <w:rsid w:val="008501E0"/>
    <w:rsid w:val="0085451E"/>
    <w:rsid w:val="0085546D"/>
    <w:rsid w:val="00857350"/>
    <w:rsid w:val="00863AEB"/>
    <w:rsid w:val="00863DA9"/>
    <w:rsid w:val="008641E1"/>
    <w:rsid w:val="0086528C"/>
    <w:rsid w:val="00871122"/>
    <w:rsid w:val="00871184"/>
    <w:rsid w:val="008720B7"/>
    <w:rsid w:val="00874596"/>
    <w:rsid w:val="008747CC"/>
    <w:rsid w:val="0088317F"/>
    <w:rsid w:val="008865EA"/>
    <w:rsid w:val="00890FA1"/>
    <w:rsid w:val="00893E06"/>
    <w:rsid w:val="00894CC6"/>
    <w:rsid w:val="00894EE4"/>
    <w:rsid w:val="00895ABD"/>
    <w:rsid w:val="00897D53"/>
    <w:rsid w:val="00897FA9"/>
    <w:rsid w:val="008A2903"/>
    <w:rsid w:val="008A5C65"/>
    <w:rsid w:val="008A7345"/>
    <w:rsid w:val="008B04F8"/>
    <w:rsid w:val="008B2F52"/>
    <w:rsid w:val="008B4713"/>
    <w:rsid w:val="008B4F86"/>
    <w:rsid w:val="008B5FA2"/>
    <w:rsid w:val="008B6606"/>
    <w:rsid w:val="008B7F25"/>
    <w:rsid w:val="008C2D16"/>
    <w:rsid w:val="008C36E0"/>
    <w:rsid w:val="008C3F44"/>
    <w:rsid w:val="008C5860"/>
    <w:rsid w:val="008D2DBF"/>
    <w:rsid w:val="008D3B84"/>
    <w:rsid w:val="008D46E5"/>
    <w:rsid w:val="008D53AB"/>
    <w:rsid w:val="008D5B96"/>
    <w:rsid w:val="008E1F03"/>
    <w:rsid w:val="008E4173"/>
    <w:rsid w:val="008E473C"/>
    <w:rsid w:val="008E65C0"/>
    <w:rsid w:val="008F2F7A"/>
    <w:rsid w:val="008F31DF"/>
    <w:rsid w:val="008F4EED"/>
    <w:rsid w:val="0090063C"/>
    <w:rsid w:val="0090445C"/>
    <w:rsid w:val="00904FFD"/>
    <w:rsid w:val="00905D7B"/>
    <w:rsid w:val="009070F8"/>
    <w:rsid w:val="00907C99"/>
    <w:rsid w:val="009134D8"/>
    <w:rsid w:val="0091433F"/>
    <w:rsid w:val="0092541A"/>
    <w:rsid w:val="009261BF"/>
    <w:rsid w:val="00930CB7"/>
    <w:rsid w:val="00931CC7"/>
    <w:rsid w:val="00932A6A"/>
    <w:rsid w:val="00937FFE"/>
    <w:rsid w:val="00942411"/>
    <w:rsid w:val="00942520"/>
    <w:rsid w:val="009450EA"/>
    <w:rsid w:val="00947D5C"/>
    <w:rsid w:val="0095006F"/>
    <w:rsid w:val="0095524F"/>
    <w:rsid w:val="009575F6"/>
    <w:rsid w:val="00957E42"/>
    <w:rsid w:val="00961DF5"/>
    <w:rsid w:val="0096347B"/>
    <w:rsid w:val="009640ED"/>
    <w:rsid w:val="009652B1"/>
    <w:rsid w:val="009668F0"/>
    <w:rsid w:val="009703A4"/>
    <w:rsid w:val="00971CB3"/>
    <w:rsid w:val="009723C4"/>
    <w:rsid w:val="00973CDA"/>
    <w:rsid w:val="009742C2"/>
    <w:rsid w:val="009757D8"/>
    <w:rsid w:val="00976080"/>
    <w:rsid w:val="00976122"/>
    <w:rsid w:val="009769B5"/>
    <w:rsid w:val="0098159B"/>
    <w:rsid w:val="00983839"/>
    <w:rsid w:val="00985155"/>
    <w:rsid w:val="0098640D"/>
    <w:rsid w:val="009871EA"/>
    <w:rsid w:val="00995899"/>
    <w:rsid w:val="00995B10"/>
    <w:rsid w:val="00995D51"/>
    <w:rsid w:val="0099670F"/>
    <w:rsid w:val="00997DBE"/>
    <w:rsid w:val="009A0D45"/>
    <w:rsid w:val="009A18E3"/>
    <w:rsid w:val="009A1F36"/>
    <w:rsid w:val="009A5ECE"/>
    <w:rsid w:val="009B1434"/>
    <w:rsid w:val="009B19F0"/>
    <w:rsid w:val="009B20A1"/>
    <w:rsid w:val="009B27A0"/>
    <w:rsid w:val="009D2BCA"/>
    <w:rsid w:val="009D61A8"/>
    <w:rsid w:val="009D68AF"/>
    <w:rsid w:val="009D6D94"/>
    <w:rsid w:val="009E06B8"/>
    <w:rsid w:val="009E075C"/>
    <w:rsid w:val="009E20DA"/>
    <w:rsid w:val="009E36FB"/>
    <w:rsid w:val="009E3A3D"/>
    <w:rsid w:val="009E5758"/>
    <w:rsid w:val="009E5957"/>
    <w:rsid w:val="009E65C4"/>
    <w:rsid w:val="009F01B3"/>
    <w:rsid w:val="009F0FE1"/>
    <w:rsid w:val="009F1174"/>
    <w:rsid w:val="009F4285"/>
    <w:rsid w:val="009F4C0D"/>
    <w:rsid w:val="009F534D"/>
    <w:rsid w:val="009F69AA"/>
    <w:rsid w:val="009F7770"/>
    <w:rsid w:val="009F7A33"/>
    <w:rsid w:val="00A00CB0"/>
    <w:rsid w:val="00A01CF5"/>
    <w:rsid w:val="00A03850"/>
    <w:rsid w:val="00A03C14"/>
    <w:rsid w:val="00A06B48"/>
    <w:rsid w:val="00A142E0"/>
    <w:rsid w:val="00A15CD7"/>
    <w:rsid w:val="00A22E47"/>
    <w:rsid w:val="00A27AB2"/>
    <w:rsid w:val="00A31058"/>
    <w:rsid w:val="00A324E8"/>
    <w:rsid w:val="00A36353"/>
    <w:rsid w:val="00A374CB"/>
    <w:rsid w:val="00A429FC"/>
    <w:rsid w:val="00A42EEB"/>
    <w:rsid w:val="00A45979"/>
    <w:rsid w:val="00A5017E"/>
    <w:rsid w:val="00A51584"/>
    <w:rsid w:val="00A523C7"/>
    <w:rsid w:val="00A536CA"/>
    <w:rsid w:val="00A575EE"/>
    <w:rsid w:val="00A60698"/>
    <w:rsid w:val="00A60A3F"/>
    <w:rsid w:val="00A61F1F"/>
    <w:rsid w:val="00A64241"/>
    <w:rsid w:val="00A65F2C"/>
    <w:rsid w:val="00A70494"/>
    <w:rsid w:val="00A74CB1"/>
    <w:rsid w:val="00A76039"/>
    <w:rsid w:val="00A80894"/>
    <w:rsid w:val="00A81C07"/>
    <w:rsid w:val="00A83961"/>
    <w:rsid w:val="00A84243"/>
    <w:rsid w:val="00A86595"/>
    <w:rsid w:val="00A8788B"/>
    <w:rsid w:val="00A919DE"/>
    <w:rsid w:val="00A9311C"/>
    <w:rsid w:val="00A938E8"/>
    <w:rsid w:val="00A95F37"/>
    <w:rsid w:val="00AA151C"/>
    <w:rsid w:val="00AA202A"/>
    <w:rsid w:val="00AA3D38"/>
    <w:rsid w:val="00AA523D"/>
    <w:rsid w:val="00AB0C4C"/>
    <w:rsid w:val="00AB2998"/>
    <w:rsid w:val="00AB4AAC"/>
    <w:rsid w:val="00AC2A9A"/>
    <w:rsid w:val="00AC503B"/>
    <w:rsid w:val="00AC7461"/>
    <w:rsid w:val="00AD2F53"/>
    <w:rsid w:val="00AD6269"/>
    <w:rsid w:val="00AD7990"/>
    <w:rsid w:val="00AE23BE"/>
    <w:rsid w:val="00AE4E77"/>
    <w:rsid w:val="00AE5F8B"/>
    <w:rsid w:val="00AE6721"/>
    <w:rsid w:val="00AE7CE2"/>
    <w:rsid w:val="00AF375A"/>
    <w:rsid w:val="00AF4F1F"/>
    <w:rsid w:val="00B00109"/>
    <w:rsid w:val="00B017C1"/>
    <w:rsid w:val="00B02FC6"/>
    <w:rsid w:val="00B03BE8"/>
    <w:rsid w:val="00B03F2B"/>
    <w:rsid w:val="00B04CCE"/>
    <w:rsid w:val="00B058C0"/>
    <w:rsid w:val="00B05F86"/>
    <w:rsid w:val="00B07959"/>
    <w:rsid w:val="00B10028"/>
    <w:rsid w:val="00B10338"/>
    <w:rsid w:val="00B1436A"/>
    <w:rsid w:val="00B171D9"/>
    <w:rsid w:val="00B21BF8"/>
    <w:rsid w:val="00B26779"/>
    <w:rsid w:val="00B27491"/>
    <w:rsid w:val="00B27663"/>
    <w:rsid w:val="00B2786F"/>
    <w:rsid w:val="00B317BE"/>
    <w:rsid w:val="00B31993"/>
    <w:rsid w:val="00B32386"/>
    <w:rsid w:val="00B33845"/>
    <w:rsid w:val="00B3394E"/>
    <w:rsid w:val="00B3398C"/>
    <w:rsid w:val="00B354DD"/>
    <w:rsid w:val="00B35D8B"/>
    <w:rsid w:val="00B36A0A"/>
    <w:rsid w:val="00B36A7D"/>
    <w:rsid w:val="00B37298"/>
    <w:rsid w:val="00B37B08"/>
    <w:rsid w:val="00B403D2"/>
    <w:rsid w:val="00B42DF4"/>
    <w:rsid w:val="00B44DA8"/>
    <w:rsid w:val="00B527E9"/>
    <w:rsid w:val="00B545DA"/>
    <w:rsid w:val="00B55DDE"/>
    <w:rsid w:val="00B55DE4"/>
    <w:rsid w:val="00B55EC5"/>
    <w:rsid w:val="00B55F7D"/>
    <w:rsid w:val="00B568F7"/>
    <w:rsid w:val="00B57F38"/>
    <w:rsid w:val="00B65D1C"/>
    <w:rsid w:val="00B6719B"/>
    <w:rsid w:val="00B67BAB"/>
    <w:rsid w:val="00B70176"/>
    <w:rsid w:val="00B71445"/>
    <w:rsid w:val="00B71C40"/>
    <w:rsid w:val="00B71F2F"/>
    <w:rsid w:val="00B72858"/>
    <w:rsid w:val="00B77133"/>
    <w:rsid w:val="00B80CFA"/>
    <w:rsid w:val="00B845AD"/>
    <w:rsid w:val="00B86B90"/>
    <w:rsid w:val="00B905A8"/>
    <w:rsid w:val="00B91939"/>
    <w:rsid w:val="00B92240"/>
    <w:rsid w:val="00B96032"/>
    <w:rsid w:val="00B978F4"/>
    <w:rsid w:val="00BA1B47"/>
    <w:rsid w:val="00BA2C8C"/>
    <w:rsid w:val="00BA483C"/>
    <w:rsid w:val="00BB093C"/>
    <w:rsid w:val="00BB094F"/>
    <w:rsid w:val="00BB2066"/>
    <w:rsid w:val="00BB3281"/>
    <w:rsid w:val="00BB3D6A"/>
    <w:rsid w:val="00BB6AC2"/>
    <w:rsid w:val="00BB7603"/>
    <w:rsid w:val="00BB7B19"/>
    <w:rsid w:val="00BC0189"/>
    <w:rsid w:val="00BC1B3F"/>
    <w:rsid w:val="00BC1DA1"/>
    <w:rsid w:val="00BC5354"/>
    <w:rsid w:val="00BC5D1C"/>
    <w:rsid w:val="00BD177A"/>
    <w:rsid w:val="00BD1D35"/>
    <w:rsid w:val="00BD32A5"/>
    <w:rsid w:val="00BD3727"/>
    <w:rsid w:val="00BD5178"/>
    <w:rsid w:val="00BD660E"/>
    <w:rsid w:val="00BE0403"/>
    <w:rsid w:val="00BE1A69"/>
    <w:rsid w:val="00BE2C4C"/>
    <w:rsid w:val="00BE5EAE"/>
    <w:rsid w:val="00BE7021"/>
    <w:rsid w:val="00BF5731"/>
    <w:rsid w:val="00BF6DED"/>
    <w:rsid w:val="00BF6EE1"/>
    <w:rsid w:val="00C01644"/>
    <w:rsid w:val="00C055DF"/>
    <w:rsid w:val="00C07C59"/>
    <w:rsid w:val="00C111A5"/>
    <w:rsid w:val="00C1199A"/>
    <w:rsid w:val="00C12A74"/>
    <w:rsid w:val="00C21B18"/>
    <w:rsid w:val="00C2261F"/>
    <w:rsid w:val="00C27ECC"/>
    <w:rsid w:val="00C30047"/>
    <w:rsid w:val="00C3007B"/>
    <w:rsid w:val="00C3254C"/>
    <w:rsid w:val="00C32A33"/>
    <w:rsid w:val="00C3505F"/>
    <w:rsid w:val="00C36518"/>
    <w:rsid w:val="00C42E40"/>
    <w:rsid w:val="00C53B29"/>
    <w:rsid w:val="00C554DF"/>
    <w:rsid w:val="00C610C7"/>
    <w:rsid w:val="00C61E5A"/>
    <w:rsid w:val="00C63091"/>
    <w:rsid w:val="00C642A5"/>
    <w:rsid w:val="00C64A6A"/>
    <w:rsid w:val="00C66AD5"/>
    <w:rsid w:val="00C707A0"/>
    <w:rsid w:val="00C732DE"/>
    <w:rsid w:val="00C7340B"/>
    <w:rsid w:val="00C76B04"/>
    <w:rsid w:val="00C77320"/>
    <w:rsid w:val="00C774CB"/>
    <w:rsid w:val="00C86AB7"/>
    <w:rsid w:val="00C92554"/>
    <w:rsid w:val="00C937B0"/>
    <w:rsid w:val="00C96270"/>
    <w:rsid w:val="00C96D79"/>
    <w:rsid w:val="00CA0211"/>
    <w:rsid w:val="00CA2F33"/>
    <w:rsid w:val="00CA461D"/>
    <w:rsid w:val="00CA470C"/>
    <w:rsid w:val="00CA4BE7"/>
    <w:rsid w:val="00CA4CA4"/>
    <w:rsid w:val="00CB11CB"/>
    <w:rsid w:val="00CB14E8"/>
    <w:rsid w:val="00CB302F"/>
    <w:rsid w:val="00CB4269"/>
    <w:rsid w:val="00CB4C9E"/>
    <w:rsid w:val="00CB60B2"/>
    <w:rsid w:val="00CC1D4A"/>
    <w:rsid w:val="00CC5BF8"/>
    <w:rsid w:val="00CC701C"/>
    <w:rsid w:val="00CD0C81"/>
    <w:rsid w:val="00CD14DF"/>
    <w:rsid w:val="00CD27D1"/>
    <w:rsid w:val="00CD31A5"/>
    <w:rsid w:val="00CD4D13"/>
    <w:rsid w:val="00CD523A"/>
    <w:rsid w:val="00CD5B34"/>
    <w:rsid w:val="00CD655B"/>
    <w:rsid w:val="00CD7123"/>
    <w:rsid w:val="00CD7B5C"/>
    <w:rsid w:val="00CE207A"/>
    <w:rsid w:val="00CF14DA"/>
    <w:rsid w:val="00CF3EBA"/>
    <w:rsid w:val="00CF7648"/>
    <w:rsid w:val="00CF777A"/>
    <w:rsid w:val="00D02DE6"/>
    <w:rsid w:val="00D05D24"/>
    <w:rsid w:val="00D06463"/>
    <w:rsid w:val="00D0721D"/>
    <w:rsid w:val="00D107B2"/>
    <w:rsid w:val="00D1086F"/>
    <w:rsid w:val="00D11E17"/>
    <w:rsid w:val="00D22035"/>
    <w:rsid w:val="00D23746"/>
    <w:rsid w:val="00D23ED7"/>
    <w:rsid w:val="00D23EF6"/>
    <w:rsid w:val="00D2426A"/>
    <w:rsid w:val="00D26967"/>
    <w:rsid w:val="00D330D1"/>
    <w:rsid w:val="00D34103"/>
    <w:rsid w:val="00D36AAD"/>
    <w:rsid w:val="00D37E60"/>
    <w:rsid w:val="00D43847"/>
    <w:rsid w:val="00D4410A"/>
    <w:rsid w:val="00D446A7"/>
    <w:rsid w:val="00D47859"/>
    <w:rsid w:val="00D47FE9"/>
    <w:rsid w:val="00D5136F"/>
    <w:rsid w:val="00D518DF"/>
    <w:rsid w:val="00D54A4C"/>
    <w:rsid w:val="00D60100"/>
    <w:rsid w:val="00D60607"/>
    <w:rsid w:val="00D61A65"/>
    <w:rsid w:val="00D63555"/>
    <w:rsid w:val="00D65311"/>
    <w:rsid w:val="00D655B8"/>
    <w:rsid w:val="00D65B69"/>
    <w:rsid w:val="00D72142"/>
    <w:rsid w:val="00D72365"/>
    <w:rsid w:val="00D74A2C"/>
    <w:rsid w:val="00D7555D"/>
    <w:rsid w:val="00D76A93"/>
    <w:rsid w:val="00D82B02"/>
    <w:rsid w:val="00D93B8C"/>
    <w:rsid w:val="00D94818"/>
    <w:rsid w:val="00D9794D"/>
    <w:rsid w:val="00DA0297"/>
    <w:rsid w:val="00DA0C64"/>
    <w:rsid w:val="00DA2384"/>
    <w:rsid w:val="00DA4970"/>
    <w:rsid w:val="00DB5D1A"/>
    <w:rsid w:val="00DB762A"/>
    <w:rsid w:val="00DC0210"/>
    <w:rsid w:val="00DC17DF"/>
    <w:rsid w:val="00DC6DCA"/>
    <w:rsid w:val="00DC7515"/>
    <w:rsid w:val="00DD2FD3"/>
    <w:rsid w:val="00DD35D4"/>
    <w:rsid w:val="00DD3AFD"/>
    <w:rsid w:val="00DD6575"/>
    <w:rsid w:val="00DD7545"/>
    <w:rsid w:val="00DE45DE"/>
    <w:rsid w:val="00DE5BDD"/>
    <w:rsid w:val="00DE7600"/>
    <w:rsid w:val="00DE7F63"/>
    <w:rsid w:val="00DF0279"/>
    <w:rsid w:val="00DF1F38"/>
    <w:rsid w:val="00DF226E"/>
    <w:rsid w:val="00DF2958"/>
    <w:rsid w:val="00DF631A"/>
    <w:rsid w:val="00E005C3"/>
    <w:rsid w:val="00E02762"/>
    <w:rsid w:val="00E02D2E"/>
    <w:rsid w:val="00E05C80"/>
    <w:rsid w:val="00E06383"/>
    <w:rsid w:val="00E10FED"/>
    <w:rsid w:val="00E1150E"/>
    <w:rsid w:val="00E11BF8"/>
    <w:rsid w:val="00E129EF"/>
    <w:rsid w:val="00E13E41"/>
    <w:rsid w:val="00E16068"/>
    <w:rsid w:val="00E169C0"/>
    <w:rsid w:val="00E16B22"/>
    <w:rsid w:val="00E21F97"/>
    <w:rsid w:val="00E2463F"/>
    <w:rsid w:val="00E24C61"/>
    <w:rsid w:val="00E25C2A"/>
    <w:rsid w:val="00E27951"/>
    <w:rsid w:val="00E31009"/>
    <w:rsid w:val="00E3358F"/>
    <w:rsid w:val="00E33D46"/>
    <w:rsid w:val="00E34053"/>
    <w:rsid w:val="00E3532D"/>
    <w:rsid w:val="00E40659"/>
    <w:rsid w:val="00E52F93"/>
    <w:rsid w:val="00E56D68"/>
    <w:rsid w:val="00E60303"/>
    <w:rsid w:val="00E66FB2"/>
    <w:rsid w:val="00E70645"/>
    <w:rsid w:val="00E71980"/>
    <w:rsid w:val="00E72004"/>
    <w:rsid w:val="00E730DE"/>
    <w:rsid w:val="00E832BE"/>
    <w:rsid w:val="00E837E0"/>
    <w:rsid w:val="00E914BC"/>
    <w:rsid w:val="00E93A30"/>
    <w:rsid w:val="00E93DA0"/>
    <w:rsid w:val="00EA1058"/>
    <w:rsid w:val="00EA2527"/>
    <w:rsid w:val="00EA313E"/>
    <w:rsid w:val="00EA3BBF"/>
    <w:rsid w:val="00EA4BB1"/>
    <w:rsid w:val="00EA5379"/>
    <w:rsid w:val="00EA552B"/>
    <w:rsid w:val="00EA5763"/>
    <w:rsid w:val="00EA6599"/>
    <w:rsid w:val="00EA7256"/>
    <w:rsid w:val="00EA7A29"/>
    <w:rsid w:val="00EB1440"/>
    <w:rsid w:val="00EB2D03"/>
    <w:rsid w:val="00EB79CE"/>
    <w:rsid w:val="00EB7CC3"/>
    <w:rsid w:val="00EC2B69"/>
    <w:rsid w:val="00EC2C43"/>
    <w:rsid w:val="00EC337E"/>
    <w:rsid w:val="00EC36AD"/>
    <w:rsid w:val="00EC7B02"/>
    <w:rsid w:val="00ED01F2"/>
    <w:rsid w:val="00ED0238"/>
    <w:rsid w:val="00ED45EC"/>
    <w:rsid w:val="00ED6835"/>
    <w:rsid w:val="00EE04C9"/>
    <w:rsid w:val="00EE2887"/>
    <w:rsid w:val="00EE3DDC"/>
    <w:rsid w:val="00EE44D3"/>
    <w:rsid w:val="00EE7713"/>
    <w:rsid w:val="00EF47BC"/>
    <w:rsid w:val="00EF712A"/>
    <w:rsid w:val="00EF78A1"/>
    <w:rsid w:val="00EF7FA4"/>
    <w:rsid w:val="00F00D4A"/>
    <w:rsid w:val="00F00F6D"/>
    <w:rsid w:val="00F01D9E"/>
    <w:rsid w:val="00F038F9"/>
    <w:rsid w:val="00F10207"/>
    <w:rsid w:val="00F108EF"/>
    <w:rsid w:val="00F118A2"/>
    <w:rsid w:val="00F13D2A"/>
    <w:rsid w:val="00F1486E"/>
    <w:rsid w:val="00F1641F"/>
    <w:rsid w:val="00F16B88"/>
    <w:rsid w:val="00F2364D"/>
    <w:rsid w:val="00F239FB"/>
    <w:rsid w:val="00F241CE"/>
    <w:rsid w:val="00F24B39"/>
    <w:rsid w:val="00F2756E"/>
    <w:rsid w:val="00F30EFC"/>
    <w:rsid w:val="00F3225A"/>
    <w:rsid w:val="00F42DC4"/>
    <w:rsid w:val="00F44FC3"/>
    <w:rsid w:val="00F46968"/>
    <w:rsid w:val="00F46DEA"/>
    <w:rsid w:val="00F50B2C"/>
    <w:rsid w:val="00F51FC8"/>
    <w:rsid w:val="00F539B2"/>
    <w:rsid w:val="00F544EA"/>
    <w:rsid w:val="00F57C4C"/>
    <w:rsid w:val="00F64461"/>
    <w:rsid w:val="00F6609A"/>
    <w:rsid w:val="00F6755E"/>
    <w:rsid w:val="00F70449"/>
    <w:rsid w:val="00F70C33"/>
    <w:rsid w:val="00F71B7E"/>
    <w:rsid w:val="00F75EB4"/>
    <w:rsid w:val="00F7644B"/>
    <w:rsid w:val="00F767BB"/>
    <w:rsid w:val="00F7727F"/>
    <w:rsid w:val="00F8180E"/>
    <w:rsid w:val="00F84130"/>
    <w:rsid w:val="00F86DB6"/>
    <w:rsid w:val="00F91A3C"/>
    <w:rsid w:val="00F95582"/>
    <w:rsid w:val="00F96A23"/>
    <w:rsid w:val="00F9787F"/>
    <w:rsid w:val="00FA0F2F"/>
    <w:rsid w:val="00FA340A"/>
    <w:rsid w:val="00FA3A4E"/>
    <w:rsid w:val="00FA60B1"/>
    <w:rsid w:val="00FB1400"/>
    <w:rsid w:val="00FB2324"/>
    <w:rsid w:val="00FB4474"/>
    <w:rsid w:val="00FB5E31"/>
    <w:rsid w:val="00FB7EED"/>
    <w:rsid w:val="00FC0087"/>
    <w:rsid w:val="00FC2C15"/>
    <w:rsid w:val="00FC30AE"/>
    <w:rsid w:val="00FC3468"/>
    <w:rsid w:val="00FC37BB"/>
    <w:rsid w:val="00FC4338"/>
    <w:rsid w:val="00FC6577"/>
    <w:rsid w:val="00FC7585"/>
    <w:rsid w:val="00FD0713"/>
    <w:rsid w:val="00FD1208"/>
    <w:rsid w:val="00FD3DC9"/>
    <w:rsid w:val="00FD6A1D"/>
    <w:rsid w:val="00FE056A"/>
    <w:rsid w:val="00FE1863"/>
    <w:rsid w:val="00FE5286"/>
    <w:rsid w:val="00FE79EE"/>
    <w:rsid w:val="00FE7F04"/>
    <w:rsid w:val="00FF0C5E"/>
    <w:rsid w:val="00FF1FBA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1E0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uiPriority="99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6A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4C765E"/>
    <w:pPr>
      <w:keepNext/>
      <w:keepLines/>
      <w:pageBreakBefore/>
      <w:numPr>
        <w:numId w:val="10"/>
      </w:numPr>
      <w:tabs>
        <w:tab w:val="left" w:pos="851"/>
      </w:tabs>
      <w:spacing w:before="360"/>
      <w:outlineLvl w:val="0"/>
    </w:pPr>
    <w:rPr>
      <w:rFonts w:ascii="Arial" w:hAnsi="Arial"/>
      <w:b/>
      <w:bCs/>
      <w:color w:val="0033CC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4C765E"/>
    <w:pPr>
      <w:pageBreakBefore w:val="0"/>
      <w:numPr>
        <w:ilvl w:val="1"/>
        <w:numId w:val="2"/>
      </w:numPr>
      <w:tabs>
        <w:tab w:val="clear" w:pos="851"/>
      </w:tabs>
      <w:outlineLvl w:val="1"/>
    </w:pPr>
    <w:rPr>
      <w:bCs w:val="0"/>
      <w:iCs/>
      <w:color w:val="000080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rsid w:val="002B6589"/>
    <w:pPr>
      <w:numPr>
        <w:ilvl w:val="2"/>
        <w:numId w:val="3"/>
      </w:numPr>
      <w:tabs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Brdtekst"/>
    <w:qFormat/>
    <w:rsid w:val="002B6589"/>
    <w:pPr>
      <w:numPr>
        <w:ilvl w:val="3"/>
        <w:numId w:val="4"/>
      </w:numPr>
      <w:tabs>
        <w:tab w:val="clear" w:pos="907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rsid w:val="002B6589"/>
    <w:pPr>
      <w:numPr>
        <w:ilvl w:val="4"/>
        <w:numId w:val="5"/>
      </w:numPr>
      <w:tabs>
        <w:tab w:val="clear" w:pos="1134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Overskrift6">
    <w:name w:val="heading 6"/>
    <w:basedOn w:val="Overskrift5"/>
    <w:next w:val="Brdtekst"/>
    <w:qFormat/>
    <w:rsid w:val="002B6589"/>
    <w:pPr>
      <w:numPr>
        <w:ilvl w:val="5"/>
        <w:numId w:val="6"/>
      </w:numPr>
      <w:tabs>
        <w:tab w:val="clear" w:pos="1361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rsid w:val="002B6589"/>
    <w:pPr>
      <w:numPr>
        <w:ilvl w:val="6"/>
        <w:numId w:val="7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rsid w:val="002B6589"/>
    <w:pPr>
      <w:keepNext/>
      <w:keepLines/>
      <w:numPr>
        <w:ilvl w:val="7"/>
        <w:numId w:val="8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2B6589"/>
    <w:pPr>
      <w:keepNext/>
      <w:keepLines/>
      <w:numPr>
        <w:ilvl w:val="8"/>
        <w:numId w:val="9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  <w:rsid w:val="002B6589"/>
  </w:style>
  <w:style w:type="paragraph" w:customStyle="1" w:styleId="Bullet">
    <w:name w:val="Bullet"/>
    <w:basedOn w:val="BodyTextBullet"/>
    <w:rsid w:val="002B6589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rsid w:val="002B6589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link w:val="BildetekstTegn"/>
    <w:uiPriority w:val="99"/>
    <w:qFormat/>
    <w:rsid w:val="002B6589"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rsid w:val="00995D51"/>
    <w:pPr>
      <w:spacing w:before="120" w:after="120"/>
    </w:pPr>
    <w:rPr>
      <w:rFonts w:ascii="Arial" w:hAnsi="Arial"/>
      <w:b/>
      <w:bCs/>
      <w:caps/>
      <w:sz w:val="20"/>
      <w:szCs w:val="24"/>
    </w:rPr>
  </w:style>
  <w:style w:type="paragraph" w:styleId="Tittel">
    <w:name w:val="Title"/>
    <w:basedOn w:val="Brdtekst"/>
    <w:next w:val="Brdtekst"/>
    <w:link w:val="TittelTegn"/>
    <w:qFormat/>
    <w:rsid w:val="002B6589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rsid w:val="00995D51"/>
    <w:pPr>
      <w:spacing w:before="0" w:after="0"/>
      <w:ind w:left="240"/>
    </w:pPr>
    <w:rPr>
      <w:rFonts w:ascii="Arial" w:hAnsi="Arial"/>
      <w:smallCaps/>
      <w:sz w:val="20"/>
      <w:szCs w:val="24"/>
    </w:rPr>
  </w:style>
  <w:style w:type="paragraph" w:styleId="INNH3">
    <w:name w:val="toc 3"/>
    <w:basedOn w:val="Brdtekst"/>
    <w:next w:val="Brdtekst"/>
    <w:rsid w:val="00995D51"/>
    <w:pPr>
      <w:spacing w:before="0" w:after="0"/>
      <w:ind w:left="480"/>
    </w:pPr>
    <w:rPr>
      <w:rFonts w:ascii="Arial" w:hAnsi="Arial"/>
      <w:i/>
      <w:iCs/>
      <w:sz w:val="20"/>
      <w:szCs w:val="24"/>
    </w:rPr>
  </w:style>
  <w:style w:type="paragraph" w:styleId="INNH4">
    <w:name w:val="toc 4"/>
    <w:basedOn w:val="Brdtekst"/>
    <w:next w:val="Brdtekst"/>
    <w:semiHidden/>
    <w:rsid w:val="002B6589"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rsid w:val="002B6589"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rsid w:val="002B6589"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rsid w:val="002B6589"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rsid w:val="002B6589"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rsid w:val="002B6589"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sid w:val="002B6589"/>
    <w:rPr>
      <w:rFonts w:ascii="Arial" w:hAnsi="Arial"/>
      <w:sz w:val="16"/>
    </w:rPr>
  </w:style>
  <w:style w:type="paragraph" w:styleId="Bunntekst">
    <w:name w:val="footer"/>
    <w:basedOn w:val="Brdtekst"/>
    <w:link w:val="BunntekstTegn"/>
    <w:rsid w:val="002B6589"/>
    <w:rPr>
      <w:rFonts w:ascii="Arial" w:hAnsi="Arial"/>
      <w:sz w:val="16"/>
    </w:rPr>
  </w:style>
  <w:style w:type="character" w:styleId="Sidetall">
    <w:name w:val="page number"/>
    <w:rsid w:val="002B6589"/>
    <w:rPr>
      <w:rFonts w:ascii="Arial" w:hAnsi="Arial"/>
      <w:sz w:val="16"/>
      <w:lang w:val="nb-NO" w:eastAsia="x-none"/>
    </w:rPr>
  </w:style>
  <w:style w:type="character" w:styleId="Hyperkobling">
    <w:name w:val="Hyperlink"/>
    <w:uiPriority w:val="99"/>
    <w:rsid w:val="002B6589"/>
    <w:rPr>
      <w:color w:val="0000FF"/>
      <w:u w:val="single"/>
    </w:rPr>
  </w:style>
  <w:style w:type="paragraph" w:customStyle="1" w:styleId="Requirement">
    <w:name w:val="Requirement"/>
    <w:basedOn w:val="Brdtekst"/>
    <w:rsid w:val="002B6589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rdtekst"/>
    <w:rsid w:val="002B6589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rdtekst"/>
    <w:rsid w:val="002B6589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rsid w:val="002B6589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827802"/>
    <w:rPr>
      <w:sz w:val="24"/>
      <w:lang w:val="x-none" w:eastAsia="en-US"/>
    </w:rPr>
  </w:style>
  <w:style w:type="character" w:customStyle="1" w:styleId="TittelTegn">
    <w:name w:val="Tittel Tegn"/>
    <w:link w:val="Tittel"/>
    <w:locked/>
    <w:rsid w:val="00827802"/>
    <w:rPr>
      <w:rFonts w:ascii="Arial" w:hAnsi="Arial"/>
      <w:b/>
      <w:sz w:val="32"/>
      <w:lang w:val="x-none" w:eastAsia="en-US"/>
    </w:rPr>
  </w:style>
  <w:style w:type="character" w:customStyle="1" w:styleId="MMTitleChar">
    <w:name w:val="MM Title Char"/>
    <w:link w:val="MMTitle"/>
    <w:locked/>
    <w:rsid w:val="00827802"/>
    <w:rPr>
      <w:rFonts w:ascii="Arial" w:hAnsi="Arial" w:cs="Times New Roman"/>
      <w:b/>
      <w:bCs/>
      <w:sz w:val="32"/>
      <w:szCs w:val="32"/>
      <w:lang w:val="x-none"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  <w:tabs>
        <w:tab w:val="num" w:pos="2214"/>
      </w:tabs>
    </w:pPr>
  </w:style>
  <w:style w:type="character" w:customStyle="1" w:styleId="Overskrift1Tegn">
    <w:name w:val="Overskrift 1 Tegn"/>
    <w:link w:val="Overskrift1"/>
    <w:locked/>
    <w:rsid w:val="004C765E"/>
    <w:rPr>
      <w:rFonts w:ascii="Arial" w:hAnsi="Arial"/>
      <w:b/>
      <w:bCs/>
      <w:color w:val="0033CC"/>
      <w:sz w:val="28"/>
      <w:szCs w:val="32"/>
      <w:lang w:eastAsia="en-US"/>
    </w:rPr>
  </w:style>
  <w:style w:type="character" w:customStyle="1" w:styleId="MMTopic1Char">
    <w:name w:val="MM Topic 1 Char"/>
    <w:link w:val="MMTopic1"/>
    <w:locked/>
    <w:rsid w:val="00827802"/>
    <w:rPr>
      <w:rFonts w:ascii="Arial" w:hAnsi="Arial"/>
      <w:b/>
      <w:bCs/>
      <w:color w:val="0033CC"/>
      <w:sz w:val="28"/>
      <w:szCs w:val="32"/>
      <w:lang w:val="nb-NO" w:eastAsia="en-US" w:bidi="ar-SA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  <w:tabs>
        <w:tab w:val="num" w:pos="1440"/>
      </w:tabs>
      <w:ind w:left="1440" w:hanging="360"/>
    </w:pPr>
  </w:style>
  <w:style w:type="character" w:customStyle="1" w:styleId="Overskrift2Tegn">
    <w:name w:val="Overskrift 2 Tegn"/>
    <w:link w:val="Overskrift2"/>
    <w:locked/>
    <w:rsid w:val="004C765E"/>
    <w:rPr>
      <w:rFonts w:ascii="Arial" w:hAnsi="Arial"/>
      <w:b/>
      <w:iCs/>
      <w:color w:val="000080"/>
      <w:sz w:val="24"/>
      <w:szCs w:val="28"/>
      <w:lang w:eastAsia="en-US"/>
    </w:rPr>
  </w:style>
  <w:style w:type="character" w:customStyle="1" w:styleId="MMTopic2Char">
    <w:name w:val="MM Topic 2 Char"/>
    <w:link w:val="MMTopic2"/>
    <w:locked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  <w:tab w:val="num" w:pos="2160"/>
      </w:tabs>
      <w:ind w:left="0" w:firstLine="0"/>
    </w:pPr>
  </w:style>
  <w:style w:type="character" w:customStyle="1" w:styleId="Overskrift3Tegn">
    <w:name w:val="Overskrift 3 Tegn"/>
    <w:link w:val="Overskrift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character" w:customStyle="1" w:styleId="MMTopic3Char">
    <w:name w:val="MM Topic 3 Char"/>
    <w:link w:val="MMTopic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locked/>
    <w:rsid w:val="00827802"/>
    <w:rPr>
      <w:sz w:val="24"/>
      <w:lang w:val="x-none"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locked/>
    <w:rsid w:val="00827802"/>
    <w:rPr>
      <w:sz w:val="24"/>
      <w:lang w:val="x-none" w:eastAsia="en-US"/>
    </w:rPr>
  </w:style>
  <w:style w:type="character" w:styleId="Merknadsreferanse">
    <w:name w:val="annotation reference"/>
    <w:semiHidden/>
    <w:rsid w:val="00B86B90"/>
    <w:rPr>
      <w:sz w:val="16"/>
    </w:rPr>
  </w:style>
  <w:style w:type="paragraph" w:styleId="Merknadstekst">
    <w:name w:val="annotation text"/>
    <w:basedOn w:val="Normal"/>
    <w:link w:val="MerknadstekstTegn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locked/>
    <w:rsid w:val="008720B7"/>
    <w:rPr>
      <w:rFonts w:ascii="Arial" w:hAnsi="Arial"/>
      <w:sz w:val="16"/>
      <w:lang w:val="x-none" w:eastAsia="en-US"/>
    </w:rPr>
  </w:style>
  <w:style w:type="character" w:customStyle="1" w:styleId="MerknadstekstTegn">
    <w:name w:val="Merknadstekst Tegn"/>
    <w:link w:val="Merknadstekst"/>
    <w:locked/>
    <w:rsid w:val="00A5017E"/>
    <w:rPr>
      <w:lang w:val="x-none" w:eastAsia="en-US"/>
    </w:rPr>
  </w:style>
  <w:style w:type="paragraph" w:styleId="Fotnotetekst">
    <w:name w:val="footnote text"/>
    <w:basedOn w:val="Normal"/>
    <w:link w:val="FotnotetekstTegn"/>
    <w:semiHidden/>
    <w:rsid w:val="00843BD0"/>
    <w:rPr>
      <w:sz w:val="20"/>
    </w:rPr>
  </w:style>
  <w:style w:type="character" w:customStyle="1" w:styleId="FotnotetekstTegn">
    <w:name w:val="Fotnotetekst Tegn"/>
    <w:link w:val="Fotnotetekst"/>
    <w:semiHidden/>
    <w:locked/>
    <w:rsid w:val="00843BD0"/>
    <w:rPr>
      <w:lang w:val="x-none" w:eastAsia="en-US"/>
    </w:rPr>
  </w:style>
  <w:style w:type="character" w:styleId="Fotnotereferanse">
    <w:name w:val="footnote reference"/>
    <w:semiHidden/>
    <w:rsid w:val="00843BD0"/>
    <w:rPr>
      <w:vertAlign w:val="superscript"/>
    </w:rPr>
  </w:style>
  <w:style w:type="paragraph" w:customStyle="1" w:styleId="Brdtekstpaaflgende">
    <w:name w:val="Brødtekst paafølgende"/>
    <w:basedOn w:val="Brdtekst"/>
    <w:link w:val="BrdtekstpaaflgendeTegn"/>
    <w:rsid w:val="00E730DE"/>
    <w:rPr>
      <w:lang w:eastAsia="nb-NO"/>
    </w:rPr>
  </w:style>
  <w:style w:type="character" w:customStyle="1" w:styleId="BrdtekstpaaflgendeTegn">
    <w:name w:val="Brødtekst paafølgende Tegn"/>
    <w:link w:val="Brdtekstpaaflgende"/>
    <w:locked/>
    <w:rsid w:val="00E730DE"/>
    <w:rPr>
      <w:sz w:val="24"/>
    </w:rPr>
  </w:style>
  <w:style w:type="paragraph" w:customStyle="1" w:styleId="StilFLBrdtekstpaaflgendeMyriadPro">
    <w:name w:val="Stil FL Brødtekst paafølgende + Myriad Pro"/>
    <w:basedOn w:val="Normal"/>
    <w:link w:val="StilFLBrdtekstpaaflgendeMyriadProTegn"/>
    <w:rsid w:val="00E730DE"/>
    <w:rPr>
      <w:lang w:eastAsia="nb-NO"/>
    </w:rPr>
  </w:style>
  <w:style w:type="character" w:customStyle="1" w:styleId="StilFLBrdtekstpaaflgendeMyriadProTegn">
    <w:name w:val="Stil FL Brødtekst paafølgende + Myriad Pro Tegn"/>
    <w:link w:val="StilFLBrdtekstpaaflgendeMyriadPro"/>
    <w:locked/>
    <w:rsid w:val="00E730DE"/>
    <w:rPr>
      <w:sz w:val="24"/>
    </w:rPr>
  </w:style>
  <w:style w:type="character" w:customStyle="1" w:styleId="BildetekstTegn">
    <w:name w:val="Bildetekst Tegn"/>
    <w:link w:val="Bildetekst"/>
    <w:locked/>
    <w:rsid w:val="00E730DE"/>
    <w:rPr>
      <w:b/>
      <w:sz w:val="24"/>
      <w:lang w:val="x-none" w:eastAsia="en-US"/>
    </w:rPr>
  </w:style>
  <w:style w:type="table" w:styleId="Tabellrutenett">
    <w:name w:val="Table Grid"/>
    <w:basedOn w:val="Vanligtabell"/>
    <w:rsid w:val="00E7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merketliste">
    <w:name w:val="List Bullet"/>
    <w:basedOn w:val="Normal"/>
    <w:rsid w:val="003527D1"/>
    <w:pPr>
      <w:numPr>
        <w:numId w:val="16"/>
      </w:numPr>
      <w:contextualSpacing/>
    </w:pPr>
  </w:style>
  <w:style w:type="paragraph" w:customStyle="1" w:styleId="Tabletextleft">
    <w:name w:val="Table text left"/>
    <w:basedOn w:val="Normal"/>
    <w:rsid w:val="002132A0"/>
    <w:pPr>
      <w:spacing w:before="0" w:after="0"/>
    </w:pPr>
    <w:rPr>
      <w:rFonts w:cs="Arial"/>
      <w:bCs/>
      <w:sz w:val="20"/>
      <w:lang w:eastAsia="nb-NO"/>
    </w:rPr>
  </w:style>
  <w:style w:type="paragraph" w:customStyle="1" w:styleId="Tableheading">
    <w:name w:val="Table heading"/>
    <w:basedOn w:val="Normal"/>
    <w:rsid w:val="002132A0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character" w:customStyle="1" w:styleId="FootnoteTextChar1">
    <w:name w:val="Footnote Text Char1"/>
    <w:semiHidden/>
    <w:locked/>
    <w:rsid w:val="002132A0"/>
    <w:rPr>
      <w:lang w:val="nb-NO" w:eastAsia="nb-NO"/>
    </w:rPr>
  </w:style>
  <w:style w:type="paragraph" w:customStyle="1" w:styleId="Tabelltekstvenstre">
    <w:name w:val="Tabelltekst venstre"/>
    <w:basedOn w:val="Normal"/>
    <w:rsid w:val="00F241CE"/>
    <w:pPr>
      <w:spacing w:before="0" w:after="0"/>
    </w:pPr>
    <w:rPr>
      <w:rFonts w:ascii="Arial" w:hAnsi="Arial"/>
      <w:sz w:val="20"/>
      <w:lang w:eastAsia="nb-NO"/>
    </w:rPr>
  </w:style>
  <w:style w:type="paragraph" w:customStyle="1" w:styleId="Tabelloverskrift">
    <w:name w:val="Tabelloverskrift"/>
    <w:basedOn w:val="Normal"/>
    <w:rsid w:val="00F241CE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paragraph" w:customStyle="1" w:styleId="Tabellteksthyre">
    <w:name w:val="Tabelltekst høyre"/>
    <w:basedOn w:val="Tabelltekstvenstre"/>
    <w:rsid w:val="00F241CE"/>
    <w:pPr>
      <w:jc w:val="right"/>
    </w:pPr>
  </w:style>
  <w:style w:type="paragraph" w:customStyle="1" w:styleId="Brdtekstpflgende">
    <w:name w:val="Brødtekst påfølgende"/>
    <w:basedOn w:val="Normal"/>
    <w:link w:val="BrdtekstpflgendeTegn"/>
    <w:rsid w:val="00BA1B47"/>
    <w:rPr>
      <w:lang w:eastAsia="nb-NO"/>
    </w:rPr>
  </w:style>
  <w:style w:type="character" w:customStyle="1" w:styleId="BrdtekstpflgendeTegn">
    <w:name w:val="Brødtekst påfølgende Tegn"/>
    <w:link w:val="Brdtekstpflgende"/>
    <w:locked/>
    <w:rsid w:val="00BA1B47"/>
    <w:rPr>
      <w:sz w:val="24"/>
    </w:rPr>
  </w:style>
  <w:style w:type="paragraph" w:customStyle="1" w:styleId="Brdtekst1">
    <w:name w:val="Brødtekst1"/>
    <w:basedOn w:val="Normal"/>
    <w:rsid w:val="004964D7"/>
    <w:rPr>
      <w:lang w:eastAsia="nb-NO"/>
    </w:rPr>
  </w:style>
  <w:style w:type="character" w:customStyle="1" w:styleId="TegnTegn10">
    <w:name w:val="Tegn Tegn10"/>
    <w:locked/>
    <w:rsid w:val="00893E06"/>
    <w:rPr>
      <w:lang w:val="nb-NO" w:eastAsia="nb-NO"/>
    </w:rPr>
  </w:style>
  <w:style w:type="character" w:customStyle="1" w:styleId="TegnTegn9">
    <w:name w:val="Tegn Tegn9"/>
    <w:semiHidden/>
    <w:locked/>
    <w:rsid w:val="00D61A65"/>
    <w:rPr>
      <w:sz w:val="20"/>
    </w:rPr>
  </w:style>
  <w:style w:type="paragraph" w:customStyle="1" w:styleId="StilBrdtekstpflgendeKursivBl1">
    <w:name w:val="Stil Brødtekst påfølgende + Kursiv Blå1"/>
    <w:basedOn w:val="Normal"/>
    <w:link w:val="StilBrdtekstpflgendeKursivBl1Tegn"/>
    <w:rsid w:val="00E169C0"/>
    <w:rPr>
      <w:i/>
    </w:rPr>
  </w:style>
  <w:style w:type="character" w:customStyle="1" w:styleId="StilBrdtekstpflgendeKursivBl1Tegn">
    <w:name w:val="Stil Brødtekst påfølgende + Kursiv Blå1 Tegn"/>
    <w:link w:val="StilBrdtekstpflgendeKursivBl1"/>
    <w:locked/>
    <w:rsid w:val="00E169C0"/>
    <w:rPr>
      <w:i/>
      <w:sz w:val="24"/>
      <w:lang w:val="nb-NO" w:eastAsia="en-US"/>
    </w:rPr>
  </w:style>
  <w:style w:type="paragraph" w:customStyle="1" w:styleId="Listeavsnitt1">
    <w:name w:val="Listeavsnitt1"/>
    <w:basedOn w:val="Normal"/>
    <w:rsid w:val="00E169C0"/>
    <w:pPr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table" w:styleId="Enkelttabell1">
    <w:name w:val="Table Simple 1"/>
    <w:basedOn w:val="Vanligtabell"/>
    <w:rsid w:val="00FB4474"/>
    <w:pPr>
      <w:spacing w:before="60"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971CB3"/>
    <w:pPr>
      <w:ind w:left="720"/>
      <w:contextualSpacing/>
    </w:pPr>
  </w:style>
  <w:style w:type="paragraph" w:styleId="Revisjon">
    <w:name w:val="Revision"/>
    <w:hidden/>
    <w:uiPriority w:val="99"/>
    <w:semiHidden/>
    <w:rsid w:val="00FC3468"/>
    <w:rPr>
      <w:sz w:val="24"/>
      <w:lang w:eastAsia="en-US"/>
    </w:rPr>
  </w:style>
  <w:style w:type="paragraph" w:styleId="Ingenmellomrom">
    <w:name w:val="No Spacing"/>
    <w:uiPriority w:val="1"/>
    <w:qFormat/>
    <w:rsid w:val="006961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uiPriority="99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6A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4C765E"/>
    <w:pPr>
      <w:keepNext/>
      <w:keepLines/>
      <w:pageBreakBefore/>
      <w:numPr>
        <w:numId w:val="10"/>
      </w:numPr>
      <w:tabs>
        <w:tab w:val="left" w:pos="851"/>
      </w:tabs>
      <w:spacing w:before="360"/>
      <w:outlineLvl w:val="0"/>
    </w:pPr>
    <w:rPr>
      <w:rFonts w:ascii="Arial" w:hAnsi="Arial"/>
      <w:b/>
      <w:bCs/>
      <w:color w:val="0033CC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4C765E"/>
    <w:pPr>
      <w:pageBreakBefore w:val="0"/>
      <w:numPr>
        <w:ilvl w:val="1"/>
        <w:numId w:val="2"/>
      </w:numPr>
      <w:tabs>
        <w:tab w:val="clear" w:pos="851"/>
      </w:tabs>
      <w:outlineLvl w:val="1"/>
    </w:pPr>
    <w:rPr>
      <w:bCs w:val="0"/>
      <w:iCs/>
      <w:color w:val="000080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rsid w:val="002B6589"/>
    <w:pPr>
      <w:numPr>
        <w:ilvl w:val="2"/>
        <w:numId w:val="3"/>
      </w:numPr>
      <w:tabs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Brdtekst"/>
    <w:qFormat/>
    <w:rsid w:val="002B6589"/>
    <w:pPr>
      <w:numPr>
        <w:ilvl w:val="3"/>
        <w:numId w:val="4"/>
      </w:numPr>
      <w:tabs>
        <w:tab w:val="clear" w:pos="907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rsid w:val="002B6589"/>
    <w:pPr>
      <w:numPr>
        <w:ilvl w:val="4"/>
        <w:numId w:val="5"/>
      </w:numPr>
      <w:tabs>
        <w:tab w:val="clear" w:pos="1134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Overskrift6">
    <w:name w:val="heading 6"/>
    <w:basedOn w:val="Overskrift5"/>
    <w:next w:val="Brdtekst"/>
    <w:qFormat/>
    <w:rsid w:val="002B6589"/>
    <w:pPr>
      <w:numPr>
        <w:ilvl w:val="5"/>
        <w:numId w:val="6"/>
      </w:numPr>
      <w:tabs>
        <w:tab w:val="clear" w:pos="1361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rsid w:val="002B6589"/>
    <w:pPr>
      <w:numPr>
        <w:ilvl w:val="6"/>
        <w:numId w:val="7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rsid w:val="002B6589"/>
    <w:pPr>
      <w:keepNext/>
      <w:keepLines/>
      <w:numPr>
        <w:ilvl w:val="7"/>
        <w:numId w:val="8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2B6589"/>
    <w:pPr>
      <w:keepNext/>
      <w:keepLines/>
      <w:numPr>
        <w:ilvl w:val="8"/>
        <w:numId w:val="9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  <w:rsid w:val="002B6589"/>
  </w:style>
  <w:style w:type="paragraph" w:customStyle="1" w:styleId="Bullet">
    <w:name w:val="Bullet"/>
    <w:basedOn w:val="BodyTextBullet"/>
    <w:rsid w:val="002B6589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rsid w:val="002B6589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link w:val="BildetekstTegn"/>
    <w:uiPriority w:val="99"/>
    <w:qFormat/>
    <w:rsid w:val="002B6589"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rsid w:val="00995D51"/>
    <w:pPr>
      <w:spacing w:before="120" w:after="120"/>
    </w:pPr>
    <w:rPr>
      <w:rFonts w:ascii="Arial" w:hAnsi="Arial"/>
      <w:b/>
      <w:bCs/>
      <w:caps/>
      <w:sz w:val="20"/>
      <w:szCs w:val="24"/>
    </w:rPr>
  </w:style>
  <w:style w:type="paragraph" w:styleId="Tittel">
    <w:name w:val="Title"/>
    <w:basedOn w:val="Brdtekst"/>
    <w:next w:val="Brdtekst"/>
    <w:link w:val="TittelTegn"/>
    <w:qFormat/>
    <w:rsid w:val="002B6589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rsid w:val="00995D51"/>
    <w:pPr>
      <w:spacing w:before="0" w:after="0"/>
      <w:ind w:left="240"/>
    </w:pPr>
    <w:rPr>
      <w:rFonts w:ascii="Arial" w:hAnsi="Arial"/>
      <w:smallCaps/>
      <w:sz w:val="20"/>
      <w:szCs w:val="24"/>
    </w:rPr>
  </w:style>
  <w:style w:type="paragraph" w:styleId="INNH3">
    <w:name w:val="toc 3"/>
    <w:basedOn w:val="Brdtekst"/>
    <w:next w:val="Brdtekst"/>
    <w:rsid w:val="00995D51"/>
    <w:pPr>
      <w:spacing w:before="0" w:after="0"/>
      <w:ind w:left="480"/>
    </w:pPr>
    <w:rPr>
      <w:rFonts w:ascii="Arial" w:hAnsi="Arial"/>
      <w:i/>
      <w:iCs/>
      <w:sz w:val="20"/>
      <w:szCs w:val="24"/>
    </w:rPr>
  </w:style>
  <w:style w:type="paragraph" w:styleId="INNH4">
    <w:name w:val="toc 4"/>
    <w:basedOn w:val="Brdtekst"/>
    <w:next w:val="Brdtekst"/>
    <w:semiHidden/>
    <w:rsid w:val="002B6589"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rsid w:val="002B6589"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rsid w:val="002B6589"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rsid w:val="002B6589"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rsid w:val="002B6589"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rsid w:val="002B6589"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sid w:val="002B6589"/>
    <w:rPr>
      <w:rFonts w:ascii="Arial" w:hAnsi="Arial"/>
      <w:sz w:val="16"/>
    </w:rPr>
  </w:style>
  <w:style w:type="paragraph" w:styleId="Bunntekst">
    <w:name w:val="footer"/>
    <w:basedOn w:val="Brdtekst"/>
    <w:link w:val="BunntekstTegn"/>
    <w:rsid w:val="002B6589"/>
    <w:rPr>
      <w:rFonts w:ascii="Arial" w:hAnsi="Arial"/>
      <w:sz w:val="16"/>
    </w:rPr>
  </w:style>
  <w:style w:type="character" w:styleId="Sidetall">
    <w:name w:val="page number"/>
    <w:rsid w:val="002B6589"/>
    <w:rPr>
      <w:rFonts w:ascii="Arial" w:hAnsi="Arial"/>
      <w:sz w:val="16"/>
      <w:lang w:val="nb-NO" w:eastAsia="x-none"/>
    </w:rPr>
  </w:style>
  <w:style w:type="character" w:styleId="Hyperkobling">
    <w:name w:val="Hyperlink"/>
    <w:uiPriority w:val="99"/>
    <w:rsid w:val="002B6589"/>
    <w:rPr>
      <w:color w:val="0000FF"/>
      <w:u w:val="single"/>
    </w:rPr>
  </w:style>
  <w:style w:type="paragraph" w:customStyle="1" w:styleId="Requirement">
    <w:name w:val="Requirement"/>
    <w:basedOn w:val="Brdtekst"/>
    <w:rsid w:val="002B6589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rdtekst"/>
    <w:rsid w:val="002B6589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rdtekst"/>
    <w:rsid w:val="002B6589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rsid w:val="002B6589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827802"/>
    <w:rPr>
      <w:sz w:val="24"/>
      <w:lang w:val="x-none" w:eastAsia="en-US"/>
    </w:rPr>
  </w:style>
  <w:style w:type="character" w:customStyle="1" w:styleId="TittelTegn">
    <w:name w:val="Tittel Tegn"/>
    <w:link w:val="Tittel"/>
    <w:locked/>
    <w:rsid w:val="00827802"/>
    <w:rPr>
      <w:rFonts w:ascii="Arial" w:hAnsi="Arial"/>
      <w:b/>
      <w:sz w:val="32"/>
      <w:lang w:val="x-none" w:eastAsia="en-US"/>
    </w:rPr>
  </w:style>
  <w:style w:type="character" w:customStyle="1" w:styleId="MMTitleChar">
    <w:name w:val="MM Title Char"/>
    <w:link w:val="MMTitle"/>
    <w:locked/>
    <w:rsid w:val="00827802"/>
    <w:rPr>
      <w:rFonts w:ascii="Arial" w:hAnsi="Arial" w:cs="Times New Roman"/>
      <w:b/>
      <w:bCs/>
      <w:sz w:val="32"/>
      <w:szCs w:val="32"/>
      <w:lang w:val="x-none"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  <w:tabs>
        <w:tab w:val="num" w:pos="2214"/>
      </w:tabs>
    </w:pPr>
  </w:style>
  <w:style w:type="character" w:customStyle="1" w:styleId="Overskrift1Tegn">
    <w:name w:val="Overskrift 1 Tegn"/>
    <w:link w:val="Overskrift1"/>
    <w:locked/>
    <w:rsid w:val="004C765E"/>
    <w:rPr>
      <w:rFonts w:ascii="Arial" w:hAnsi="Arial"/>
      <w:b/>
      <w:bCs/>
      <w:color w:val="0033CC"/>
      <w:sz w:val="28"/>
      <w:szCs w:val="32"/>
      <w:lang w:eastAsia="en-US"/>
    </w:rPr>
  </w:style>
  <w:style w:type="character" w:customStyle="1" w:styleId="MMTopic1Char">
    <w:name w:val="MM Topic 1 Char"/>
    <w:link w:val="MMTopic1"/>
    <w:locked/>
    <w:rsid w:val="00827802"/>
    <w:rPr>
      <w:rFonts w:ascii="Arial" w:hAnsi="Arial"/>
      <w:b/>
      <w:bCs/>
      <w:color w:val="0033CC"/>
      <w:sz w:val="28"/>
      <w:szCs w:val="32"/>
      <w:lang w:val="nb-NO" w:eastAsia="en-US" w:bidi="ar-SA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  <w:tabs>
        <w:tab w:val="num" w:pos="1440"/>
      </w:tabs>
      <w:ind w:left="1440" w:hanging="360"/>
    </w:pPr>
  </w:style>
  <w:style w:type="character" w:customStyle="1" w:styleId="Overskrift2Tegn">
    <w:name w:val="Overskrift 2 Tegn"/>
    <w:link w:val="Overskrift2"/>
    <w:locked/>
    <w:rsid w:val="004C765E"/>
    <w:rPr>
      <w:rFonts w:ascii="Arial" w:hAnsi="Arial"/>
      <w:b/>
      <w:iCs/>
      <w:color w:val="000080"/>
      <w:sz w:val="24"/>
      <w:szCs w:val="28"/>
      <w:lang w:eastAsia="en-US"/>
    </w:rPr>
  </w:style>
  <w:style w:type="character" w:customStyle="1" w:styleId="MMTopic2Char">
    <w:name w:val="MM Topic 2 Char"/>
    <w:link w:val="MMTopic2"/>
    <w:locked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  <w:tab w:val="num" w:pos="2160"/>
      </w:tabs>
      <w:ind w:left="0" w:firstLine="0"/>
    </w:pPr>
  </w:style>
  <w:style w:type="character" w:customStyle="1" w:styleId="Overskrift3Tegn">
    <w:name w:val="Overskrift 3 Tegn"/>
    <w:link w:val="Overskrift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character" w:customStyle="1" w:styleId="MMTopic3Char">
    <w:name w:val="MM Topic 3 Char"/>
    <w:link w:val="MMTopic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locked/>
    <w:rsid w:val="00827802"/>
    <w:rPr>
      <w:sz w:val="24"/>
      <w:lang w:val="x-none"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locked/>
    <w:rsid w:val="00827802"/>
    <w:rPr>
      <w:sz w:val="24"/>
      <w:lang w:val="x-none" w:eastAsia="en-US"/>
    </w:rPr>
  </w:style>
  <w:style w:type="character" w:styleId="Merknadsreferanse">
    <w:name w:val="annotation reference"/>
    <w:semiHidden/>
    <w:rsid w:val="00B86B90"/>
    <w:rPr>
      <w:sz w:val="16"/>
    </w:rPr>
  </w:style>
  <w:style w:type="paragraph" w:styleId="Merknadstekst">
    <w:name w:val="annotation text"/>
    <w:basedOn w:val="Normal"/>
    <w:link w:val="MerknadstekstTegn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locked/>
    <w:rsid w:val="008720B7"/>
    <w:rPr>
      <w:rFonts w:ascii="Arial" w:hAnsi="Arial"/>
      <w:sz w:val="16"/>
      <w:lang w:val="x-none" w:eastAsia="en-US"/>
    </w:rPr>
  </w:style>
  <w:style w:type="character" w:customStyle="1" w:styleId="MerknadstekstTegn">
    <w:name w:val="Merknadstekst Tegn"/>
    <w:link w:val="Merknadstekst"/>
    <w:locked/>
    <w:rsid w:val="00A5017E"/>
    <w:rPr>
      <w:lang w:val="x-none" w:eastAsia="en-US"/>
    </w:rPr>
  </w:style>
  <w:style w:type="paragraph" w:styleId="Fotnotetekst">
    <w:name w:val="footnote text"/>
    <w:basedOn w:val="Normal"/>
    <w:link w:val="FotnotetekstTegn"/>
    <w:semiHidden/>
    <w:rsid w:val="00843BD0"/>
    <w:rPr>
      <w:sz w:val="20"/>
    </w:rPr>
  </w:style>
  <w:style w:type="character" w:customStyle="1" w:styleId="FotnotetekstTegn">
    <w:name w:val="Fotnotetekst Tegn"/>
    <w:link w:val="Fotnotetekst"/>
    <w:semiHidden/>
    <w:locked/>
    <w:rsid w:val="00843BD0"/>
    <w:rPr>
      <w:lang w:val="x-none" w:eastAsia="en-US"/>
    </w:rPr>
  </w:style>
  <w:style w:type="character" w:styleId="Fotnotereferanse">
    <w:name w:val="footnote reference"/>
    <w:semiHidden/>
    <w:rsid w:val="00843BD0"/>
    <w:rPr>
      <w:vertAlign w:val="superscript"/>
    </w:rPr>
  </w:style>
  <w:style w:type="paragraph" w:customStyle="1" w:styleId="Brdtekstpaaflgende">
    <w:name w:val="Brødtekst paafølgende"/>
    <w:basedOn w:val="Brdtekst"/>
    <w:link w:val="BrdtekstpaaflgendeTegn"/>
    <w:rsid w:val="00E730DE"/>
    <w:rPr>
      <w:lang w:eastAsia="nb-NO"/>
    </w:rPr>
  </w:style>
  <w:style w:type="character" w:customStyle="1" w:styleId="BrdtekstpaaflgendeTegn">
    <w:name w:val="Brødtekst paafølgende Tegn"/>
    <w:link w:val="Brdtekstpaaflgende"/>
    <w:locked/>
    <w:rsid w:val="00E730DE"/>
    <w:rPr>
      <w:sz w:val="24"/>
    </w:rPr>
  </w:style>
  <w:style w:type="paragraph" w:customStyle="1" w:styleId="StilFLBrdtekstpaaflgendeMyriadPro">
    <w:name w:val="Stil FL Brødtekst paafølgende + Myriad Pro"/>
    <w:basedOn w:val="Normal"/>
    <w:link w:val="StilFLBrdtekstpaaflgendeMyriadProTegn"/>
    <w:rsid w:val="00E730DE"/>
    <w:rPr>
      <w:lang w:eastAsia="nb-NO"/>
    </w:rPr>
  </w:style>
  <w:style w:type="character" w:customStyle="1" w:styleId="StilFLBrdtekstpaaflgendeMyriadProTegn">
    <w:name w:val="Stil FL Brødtekst paafølgende + Myriad Pro Tegn"/>
    <w:link w:val="StilFLBrdtekstpaaflgendeMyriadPro"/>
    <w:locked/>
    <w:rsid w:val="00E730DE"/>
    <w:rPr>
      <w:sz w:val="24"/>
    </w:rPr>
  </w:style>
  <w:style w:type="character" w:customStyle="1" w:styleId="BildetekstTegn">
    <w:name w:val="Bildetekst Tegn"/>
    <w:link w:val="Bildetekst"/>
    <w:locked/>
    <w:rsid w:val="00E730DE"/>
    <w:rPr>
      <w:b/>
      <w:sz w:val="24"/>
      <w:lang w:val="x-none" w:eastAsia="en-US"/>
    </w:rPr>
  </w:style>
  <w:style w:type="table" w:styleId="Tabellrutenett">
    <w:name w:val="Table Grid"/>
    <w:basedOn w:val="Vanligtabell"/>
    <w:rsid w:val="00E7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merketliste">
    <w:name w:val="List Bullet"/>
    <w:basedOn w:val="Normal"/>
    <w:rsid w:val="003527D1"/>
    <w:pPr>
      <w:numPr>
        <w:numId w:val="16"/>
      </w:numPr>
      <w:contextualSpacing/>
    </w:pPr>
  </w:style>
  <w:style w:type="paragraph" w:customStyle="1" w:styleId="Tabletextleft">
    <w:name w:val="Table text left"/>
    <w:basedOn w:val="Normal"/>
    <w:rsid w:val="002132A0"/>
    <w:pPr>
      <w:spacing w:before="0" w:after="0"/>
    </w:pPr>
    <w:rPr>
      <w:rFonts w:cs="Arial"/>
      <w:bCs/>
      <w:sz w:val="20"/>
      <w:lang w:eastAsia="nb-NO"/>
    </w:rPr>
  </w:style>
  <w:style w:type="paragraph" w:customStyle="1" w:styleId="Tableheading">
    <w:name w:val="Table heading"/>
    <w:basedOn w:val="Normal"/>
    <w:rsid w:val="002132A0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character" w:customStyle="1" w:styleId="FootnoteTextChar1">
    <w:name w:val="Footnote Text Char1"/>
    <w:semiHidden/>
    <w:locked/>
    <w:rsid w:val="002132A0"/>
    <w:rPr>
      <w:lang w:val="nb-NO" w:eastAsia="nb-NO"/>
    </w:rPr>
  </w:style>
  <w:style w:type="paragraph" w:customStyle="1" w:styleId="Tabelltekstvenstre">
    <w:name w:val="Tabelltekst venstre"/>
    <w:basedOn w:val="Normal"/>
    <w:rsid w:val="00F241CE"/>
    <w:pPr>
      <w:spacing w:before="0" w:after="0"/>
    </w:pPr>
    <w:rPr>
      <w:rFonts w:ascii="Arial" w:hAnsi="Arial"/>
      <w:sz w:val="20"/>
      <w:lang w:eastAsia="nb-NO"/>
    </w:rPr>
  </w:style>
  <w:style w:type="paragraph" w:customStyle="1" w:styleId="Tabelloverskrift">
    <w:name w:val="Tabelloverskrift"/>
    <w:basedOn w:val="Normal"/>
    <w:rsid w:val="00F241CE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paragraph" w:customStyle="1" w:styleId="Tabellteksthyre">
    <w:name w:val="Tabelltekst høyre"/>
    <w:basedOn w:val="Tabelltekstvenstre"/>
    <w:rsid w:val="00F241CE"/>
    <w:pPr>
      <w:jc w:val="right"/>
    </w:pPr>
  </w:style>
  <w:style w:type="paragraph" w:customStyle="1" w:styleId="Brdtekstpflgende">
    <w:name w:val="Brødtekst påfølgende"/>
    <w:basedOn w:val="Normal"/>
    <w:link w:val="BrdtekstpflgendeTegn"/>
    <w:rsid w:val="00BA1B47"/>
    <w:rPr>
      <w:lang w:eastAsia="nb-NO"/>
    </w:rPr>
  </w:style>
  <w:style w:type="character" w:customStyle="1" w:styleId="BrdtekstpflgendeTegn">
    <w:name w:val="Brødtekst påfølgende Tegn"/>
    <w:link w:val="Brdtekstpflgende"/>
    <w:locked/>
    <w:rsid w:val="00BA1B47"/>
    <w:rPr>
      <w:sz w:val="24"/>
    </w:rPr>
  </w:style>
  <w:style w:type="paragraph" w:customStyle="1" w:styleId="Brdtekst1">
    <w:name w:val="Brødtekst1"/>
    <w:basedOn w:val="Normal"/>
    <w:rsid w:val="004964D7"/>
    <w:rPr>
      <w:lang w:eastAsia="nb-NO"/>
    </w:rPr>
  </w:style>
  <w:style w:type="character" w:customStyle="1" w:styleId="TegnTegn10">
    <w:name w:val="Tegn Tegn10"/>
    <w:locked/>
    <w:rsid w:val="00893E06"/>
    <w:rPr>
      <w:lang w:val="nb-NO" w:eastAsia="nb-NO"/>
    </w:rPr>
  </w:style>
  <w:style w:type="character" w:customStyle="1" w:styleId="TegnTegn9">
    <w:name w:val="Tegn Tegn9"/>
    <w:semiHidden/>
    <w:locked/>
    <w:rsid w:val="00D61A65"/>
    <w:rPr>
      <w:sz w:val="20"/>
    </w:rPr>
  </w:style>
  <w:style w:type="paragraph" w:customStyle="1" w:styleId="StilBrdtekstpflgendeKursivBl1">
    <w:name w:val="Stil Brødtekst påfølgende + Kursiv Blå1"/>
    <w:basedOn w:val="Normal"/>
    <w:link w:val="StilBrdtekstpflgendeKursivBl1Tegn"/>
    <w:rsid w:val="00E169C0"/>
    <w:rPr>
      <w:i/>
    </w:rPr>
  </w:style>
  <w:style w:type="character" w:customStyle="1" w:styleId="StilBrdtekstpflgendeKursivBl1Tegn">
    <w:name w:val="Stil Brødtekst påfølgende + Kursiv Blå1 Tegn"/>
    <w:link w:val="StilBrdtekstpflgendeKursivBl1"/>
    <w:locked/>
    <w:rsid w:val="00E169C0"/>
    <w:rPr>
      <w:i/>
      <w:sz w:val="24"/>
      <w:lang w:val="nb-NO" w:eastAsia="en-US"/>
    </w:rPr>
  </w:style>
  <w:style w:type="paragraph" w:customStyle="1" w:styleId="Listeavsnitt1">
    <w:name w:val="Listeavsnitt1"/>
    <w:basedOn w:val="Normal"/>
    <w:rsid w:val="00E169C0"/>
    <w:pPr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table" w:styleId="Enkelttabell1">
    <w:name w:val="Table Simple 1"/>
    <w:basedOn w:val="Vanligtabell"/>
    <w:rsid w:val="00FB4474"/>
    <w:pPr>
      <w:spacing w:before="60"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971CB3"/>
    <w:pPr>
      <w:ind w:left="720"/>
      <w:contextualSpacing/>
    </w:pPr>
  </w:style>
  <w:style w:type="paragraph" w:styleId="Revisjon">
    <w:name w:val="Revision"/>
    <w:hidden/>
    <w:uiPriority w:val="99"/>
    <w:semiHidden/>
    <w:rsid w:val="00FC3468"/>
    <w:rPr>
      <w:sz w:val="24"/>
      <w:lang w:eastAsia="en-US"/>
    </w:rPr>
  </w:style>
  <w:style w:type="paragraph" w:styleId="Ingenmellomrom">
    <w:name w:val="No Spacing"/>
    <w:uiPriority w:val="1"/>
    <w:qFormat/>
    <w:rsid w:val="006961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prinsix_forprosjektfase_012020</TermName>
          <TermId xmlns="http://schemas.microsoft.com/office/infopath/2007/PartnerControls">877de532-9e69-4c7d-ae6e-9c75a200aa67</TermId>
        </TermInfo>
      </Terms>
    </TaxKeywordTaxHTField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>5</ForsvaretPriority>
    <TaxCatchAll xmlns="05446e1b-b4ad-4cd4-9869-fd032fc5bb5b">
      <Value>116</Value>
      <Value>10</Value>
      <Value>15</Value>
      <Value>7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61EE-5453-4F44-AEDD-0FE7C1A5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283AA-B549-4722-A744-1ED82A4FC6B6}"/>
</file>

<file path=customXml/itemProps3.xml><?xml version="1.0" encoding="utf-8"?>
<ds:datastoreItem xmlns:ds="http://schemas.openxmlformats.org/officeDocument/2006/customXml" ds:itemID="{1B21DD36-CB22-428E-8079-52653D356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0764F-A936-438C-BE9E-D5EB045F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2901</Words>
  <Characters>15378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Vedl C - LCC analyse</vt:lpstr>
      <vt:lpstr>Mal Vedl C - LCC analyse</vt:lpstr>
    </vt:vector>
  </TitlesOfParts>
  <LinksUpToDate>false</LinksUpToDate>
  <CharactersWithSpaces>18243</CharactersWithSpaces>
  <SharedDoc>false</SharedDoc>
  <HLinks>
    <vt:vector size="180" baseType="variant"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_Toc396459410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_Toc396459409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_Toc396459408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_Toc396459407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_Toc396459406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_Toc396459405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_Toc396459404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_Toc396459403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_Toc396459402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_Toc396459401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_Toc396459400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_Toc396459399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_Toc396459398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_Toc396459397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_Toc396459396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_Toc396459395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_Toc396459394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_Toc396459393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_Toc396459392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_Toc396459391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_Toc396459390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_Toc396459389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_Toc396459388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_Toc396459387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_Toc396459386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_Toc396459385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_Toc396459384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_Toc396459383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_Toc396459382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_Toc396459381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D - Driftskostnadsanalyse - SSD-mal</dc:title>
  <dc:creator/>
  <cp:keywords>prinsix_forprosjektfase_012020</cp:keywords>
  <cp:lastModifiedBy/>
  <cp:revision>1</cp:revision>
  <dcterms:created xsi:type="dcterms:W3CDTF">2018-04-16T12:50:00Z</dcterms:created>
  <dcterms:modified xsi:type="dcterms:W3CDTF">2019-12-18T11:14:00Z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0x0101003718553E60074E959EF963D5CEFA4C27003A13251E8F22EA4E9E0DE885982351CD</vt:lpwstr>
  </property>
  <property fmtid="{D5CDD505-2E9C-101B-9397-08002B2CF9AE}" pid="3" name="TaxKeyword">
    <vt:lpwstr>116;#prinsix_forprosjektfase_012020|877de532-9e69-4c7d-ae6e-9c75a200aa67</vt:lpwstr>
  </property>
  <property fmtid="{D5CDD505-2E9C-101B-9397-08002B2CF9AE}" pid="4" name="ForsvaretTeamsiteOrganization">
    <vt:lpwstr>1;#Forsvarsmateriell Stab|41e09aa9-9d9a-405f-acd5-e20edc250057</vt:lpwstr>
  </property>
  <property fmtid="{D5CDD505-2E9C-101B-9397-08002B2CF9AE}" pid="5" name="ForsvaretTeamsiteSubject">
    <vt:lpwstr>2;#Prinsix|aeb68bd3-8ba6-4bf4-b82c-0c02e5af156c</vt:lpwstr>
  </property>
  <property fmtid="{D5CDD505-2E9C-101B-9397-08002B2CF9AE}" pid="6" name="ForsvaretTeamsiteSecurityLevel">
    <vt:lpwstr>3;#Ugradert|d00673f2-4025-410d-80f3-e4b359da56af</vt:lpwstr>
  </property>
  <property fmtid="{D5CDD505-2E9C-101B-9397-08002B2CF9AE}" pid="7" name="ForsvaretOrganization">
    <vt:lpwstr>15;#PRINSIX|7210fa66-7ffa-4a92-9d36-c227a9807e68</vt:lpwstr>
  </property>
  <property fmtid="{D5CDD505-2E9C-101B-9397-08002B2CF9AE}" pid="8" name="ForsvaretTopic">
    <vt:lpwstr>7;#Investering|2561016c-f81d-464b-895c-37267c269043</vt:lpwstr>
  </property>
  <property fmtid="{D5CDD505-2E9C-101B-9397-08002B2CF9AE}" pid="9" name="ForsvaretCategory">
    <vt:lpwstr>10;#Karusell|88003524-b1e7-4c3d-89af-54da80b65d40</vt:lpwstr>
  </property>
  <property fmtid="{D5CDD505-2E9C-101B-9397-08002B2CF9AE}" pid="10" name="ForsvaretLocation">
    <vt:lpwstr/>
  </property>
  <property fmtid="{D5CDD505-2E9C-101B-9397-08002B2CF9AE}" pid="11" name="ForsvaretResponsible">
    <vt:lpwstr/>
  </property>
</Properties>
</file>